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62573" w14:textId="77777777" w:rsidR="00DB521B" w:rsidRDefault="00DB521B" w:rsidP="00DB521B">
      <w:pPr>
        <w:jc w:val="center"/>
        <w:rPr>
          <w:rFonts w:ascii="Source Sans Pro" w:hAnsi="Source Sans Pro"/>
          <w:b/>
          <w:sz w:val="40"/>
          <w:szCs w:val="40"/>
          <w:lang w:val="fi-FI"/>
        </w:rPr>
      </w:pPr>
    </w:p>
    <w:p w14:paraId="1A078EC9" w14:textId="77777777" w:rsidR="00DB521B" w:rsidRDefault="00DB521B" w:rsidP="00DB521B">
      <w:pPr>
        <w:jc w:val="center"/>
        <w:rPr>
          <w:rFonts w:ascii="Source Sans Pro" w:hAnsi="Source Sans Pro"/>
          <w:b/>
          <w:sz w:val="40"/>
          <w:szCs w:val="40"/>
          <w:lang w:val="fi-FI"/>
        </w:rPr>
      </w:pPr>
    </w:p>
    <w:p w14:paraId="2EFD7EFA" w14:textId="77777777" w:rsidR="00DB521B" w:rsidRDefault="00DB521B" w:rsidP="00DB521B">
      <w:pPr>
        <w:jc w:val="center"/>
        <w:rPr>
          <w:rFonts w:ascii="Source Sans Pro" w:hAnsi="Source Sans Pro"/>
          <w:b/>
          <w:sz w:val="40"/>
          <w:szCs w:val="40"/>
          <w:lang w:val="fi-FI"/>
        </w:rPr>
      </w:pPr>
    </w:p>
    <w:p w14:paraId="4DFCFB03" w14:textId="77777777" w:rsidR="00DB521B" w:rsidRDefault="00DB521B" w:rsidP="00DB521B">
      <w:pPr>
        <w:jc w:val="center"/>
        <w:rPr>
          <w:rFonts w:ascii="Source Sans Pro" w:hAnsi="Source Sans Pro"/>
          <w:b/>
          <w:sz w:val="40"/>
          <w:szCs w:val="40"/>
          <w:lang w:val="fi-FI"/>
        </w:rPr>
      </w:pPr>
    </w:p>
    <w:p w14:paraId="7D3672C9" w14:textId="0C43D43A" w:rsidR="00DB521B" w:rsidRPr="00DB521B" w:rsidRDefault="00DF7782" w:rsidP="00DB521B">
      <w:pPr>
        <w:jc w:val="center"/>
        <w:rPr>
          <w:rFonts w:ascii="Source Sans Pro" w:hAnsi="Source Sans Pro"/>
          <w:b/>
          <w:sz w:val="40"/>
          <w:szCs w:val="40"/>
          <w:lang w:val="fi-FI"/>
        </w:rPr>
      </w:pPr>
      <w:r>
        <w:rPr>
          <w:rFonts w:ascii="Source Sans Pro" w:hAnsi="Source Sans Pro"/>
          <w:b/>
          <w:sz w:val="40"/>
          <w:szCs w:val="40"/>
          <w:lang w:val="fi-FI"/>
        </w:rPr>
        <w:t>ITUA-yhdessä</w:t>
      </w:r>
      <w:r w:rsidR="00062AAB">
        <w:rPr>
          <w:rFonts w:ascii="Source Sans Pro" w:hAnsi="Source Sans Pro"/>
          <w:b/>
          <w:sz w:val="40"/>
          <w:szCs w:val="40"/>
          <w:lang w:val="fi-FI"/>
        </w:rPr>
        <w:t xml:space="preserve"> </w:t>
      </w:r>
      <w:r>
        <w:rPr>
          <w:rFonts w:ascii="Source Sans Pro" w:hAnsi="Source Sans Pro"/>
          <w:b/>
          <w:sz w:val="40"/>
          <w:szCs w:val="40"/>
          <w:lang w:val="fi-FI"/>
        </w:rPr>
        <w:t>tekemisestä</w:t>
      </w:r>
    </w:p>
    <w:p w14:paraId="2CDE7AE9" w14:textId="77777777" w:rsidR="00DB521B" w:rsidRPr="00DB521B" w:rsidRDefault="00DB521B" w:rsidP="00DB521B">
      <w:pPr>
        <w:jc w:val="center"/>
        <w:rPr>
          <w:rFonts w:ascii="Source Sans Pro" w:hAnsi="Source Sans Pro"/>
          <w:b/>
          <w:sz w:val="56"/>
          <w:szCs w:val="56"/>
          <w:lang w:val="fi-FI"/>
        </w:rPr>
      </w:pPr>
      <w:r w:rsidRPr="00DB521B">
        <w:rPr>
          <w:rFonts w:ascii="Source Sans Pro" w:hAnsi="Source Sans Pro"/>
          <w:b/>
          <w:sz w:val="56"/>
          <w:szCs w:val="56"/>
          <w:lang w:val="fi-FI"/>
        </w:rPr>
        <w:t>Oma-arvioinnin raportointi</w:t>
      </w:r>
    </w:p>
    <w:p w14:paraId="6E1E1A14" w14:textId="77777777" w:rsidR="00DB521B" w:rsidRPr="00DB521B" w:rsidRDefault="00DB521B" w:rsidP="00DB521B">
      <w:pPr>
        <w:jc w:val="center"/>
        <w:rPr>
          <w:rFonts w:ascii="Source Sans Pro" w:hAnsi="Source Sans Pro"/>
          <w:b/>
          <w:lang w:val="fi-FI"/>
        </w:rPr>
      </w:pPr>
    </w:p>
    <w:p w14:paraId="13DB5E84" w14:textId="77777777" w:rsidR="00DB521B" w:rsidRPr="00DB521B" w:rsidRDefault="00DB521B" w:rsidP="00DB521B">
      <w:pPr>
        <w:jc w:val="center"/>
        <w:rPr>
          <w:rFonts w:ascii="Source Sans Pro" w:hAnsi="Source Sans Pro"/>
          <w:b/>
          <w:lang w:val="fi-FI"/>
        </w:rPr>
      </w:pPr>
    </w:p>
    <w:p w14:paraId="61C59B22" w14:textId="2886AE92" w:rsidR="00DB521B" w:rsidRPr="00DB521B" w:rsidRDefault="00DF7782" w:rsidP="00DB521B">
      <w:pPr>
        <w:jc w:val="center"/>
        <w:rPr>
          <w:rFonts w:ascii="Source Sans Pro" w:hAnsi="Source Sans Pro"/>
          <w:b/>
          <w:sz w:val="36"/>
          <w:szCs w:val="36"/>
          <w:lang w:val="fi-FI"/>
        </w:rPr>
      </w:pPr>
      <w:r>
        <w:rPr>
          <w:rFonts w:ascii="Source Sans Pro" w:hAnsi="Source Sans Pro"/>
          <w:b/>
          <w:sz w:val="36"/>
          <w:szCs w:val="36"/>
          <w:lang w:val="fi-FI"/>
        </w:rPr>
        <w:t>Itä-Uudenmaan</w:t>
      </w:r>
      <w:r w:rsidR="00DB521B" w:rsidRPr="00DB521B">
        <w:rPr>
          <w:rFonts w:ascii="Source Sans Pro" w:hAnsi="Source Sans Pro"/>
          <w:b/>
          <w:sz w:val="36"/>
          <w:szCs w:val="36"/>
          <w:lang w:val="fi-FI"/>
        </w:rPr>
        <w:t xml:space="preserve"> </w:t>
      </w:r>
      <w:r w:rsidR="00BB402D">
        <w:rPr>
          <w:rFonts w:ascii="Source Sans Pro" w:hAnsi="Source Sans Pro"/>
          <w:b/>
          <w:sz w:val="36"/>
          <w:szCs w:val="36"/>
          <w:lang w:val="fi-FI"/>
        </w:rPr>
        <w:t>hankealue</w:t>
      </w:r>
    </w:p>
    <w:p w14:paraId="74DD557E" w14:textId="19C90E9D" w:rsidR="00DB521B" w:rsidRPr="00607B4D" w:rsidRDefault="00CC492B" w:rsidP="00DB521B">
      <w:pPr>
        <w:jc w:val="center"/>
        <w:rPr>
          <w:rFonts w:ascii="Source Sans Pro" w:hAnsi="Source Sans Pro"/>
          <w:b/>
          <w:color w:val="000000" w:themeColor="text1"/>
          <w:sz w:val="36"/>
          <w:szCs w:val="36"/>
          <w:lang w:val="fi-FI"/>
        </w:rPr>
      </w:pPr>
      <w:r>
        <w:rPr>
          <w:rFonts w:ascii="Source Sans Pro" w:hAnsi="Source Sans Pro"/>
          <w:b/>
          <w:color w:val="000000" w:themeColor="text1"/>
          <w:sz w:val="36"/>
          <w:szCs w:val="36"/>
          <w:lang w:val="fi-FI"/>
        </w:rPr>
        <w:t>13</w:t>
      </w:r>
      <w:r w:rsidR="00F83458">
        <w:rPr>
          <w:rFonts w:ascii="Source Sans Pro" w:hAnsi="Source Sans Pro"/>
          <w:b/>
          <w:color w:val="000000" w:themeColor="text1"/>
          <w:sz w:val="36"/>
          <w:szCs w:val="36"/>
          <w:lang w:val="fi-FI"/>
        </w:rPr>
        <w:t>.5.2021</w:t>
      </w:r>
    </w:p>
    <w:p w14:paraId="01C93A69" w14:textId="4C24998D" w:rsidR="00062AAB" w:rsidRDefault="00062AAB" w:rsidP="00DB521B">
      <w:pPr>
        <w:jc w:val="center"/>
        <w:rPr>
          <w:rFonts w:ascii="Source Sans Pro" w:hAnsi="Source Sans Pro"/>
          <w:b/>
          <w:sz w:val="36"/>
          <w:szCs w:val="36"/>
          <w:lang w:val="fi-FI"/>
        </w:rPr>
      </w:pPr>
    </w:p>
    <w:p w14:paraId="6A25C36C" w14:textId="77777777" w:rsidR="00DB521B" w:rsidRPr="00DB521B" w:rsidRDefault="00DB521B" w:rsidP="00DB521B">
      <w:pPr>
        <w:rPr>
          <w:rFonts w:ascii="Source Sans Pro" w:hAnsi="Source Sans Pro"/>
          <w:lang w:val="fi-FI"/>
        </w:rPr>
      </w:pPr>
    </w:p>
    <w:p w14:paraId="45C701CB" w14:textId="77777777" w:rsidR="00DB521B" w:rsidRPr="00DB521B" w:rsidRDefault="00DB521B" w:rsidP="00DB521B">
      <w:pPr>
        <w:rPr>
          <w:rFonts w:ascii="Source Sans Pro" w:hAnsi="Source Sans Pro"/>
          <w:lang w:val="fi-FI"/>
        </w:rPr>
      </w:pPr>
    </w:p>
    <w:p w14:paraId="7E9C9060" w14:textId="77777777" w:rsidR="00DB521B" w:rsidRPr="00DB521B" w:rsidRDefault="00DB521B" w:rsidP="00DB521B">
      <w:pPr>
        <w:rPr>
          <w:rFonts w:ascii="Source Sans Pro" w:hAnsi="Source Sans Pro"/>
          <w:lang w:val="fi-FI"/>
        </w:rPr>
      </w:pPr>
      <w:r w:rsidRPr="00DB521B">
        <w:rPr>
          <w:rFonts w:ascii="Source Sans Pro" w:hAnsi="Source Sans Pro"/>
          <w:lang w:val="fi-FI"/>
        </w:rPr>
        <w:t xml:space="preserve"> </w:t>
      </w:r>
    </w:p>
    <w:p w14:paraId="575BA597" w14:textId="77777777" w:rsidR="00DB521B" w:rsidRPr="00DB521B" w:rsidRDefault="00DB521B" w:rsidP="00DB521B">
      <w:pPr>
        <w:rPr>
          <w:rFonts w:ascii="Source Sans Pro" w:hAnsi="Source Sans Pro"/>
          <w:lang w:val="fi-FI"/>
        </w:rPr>
      </w:pPr>
      <w:r w:rsidRPr="00DB521B">
        <w:rPr>
          <w:rFonts w:ascii="Source Sans Pro" w:hAnsi="Source Sans Pro"/>
          <w:lang w:val="fi-FI"/>
        </w:rPr>
        <w:t xml:space="preserve"> </w:t>
      </w:r>
    </w:p>
    <w:p w14:paraId="71EC6F4A" w14:textId="77777777" w:rsidR="00DB521B" w:rsidRPr="00DB521B" w:rsidRDefault="00DB521B" w:rsidP="00DB521B">
      <w:pPr>
        <w:rPr>
          <w:rFonts w:ascii="Source Sans Pro" w:hAnsi="Source Sans Pro"/>
          <w:lang w:val="fi-FI"/>
        </w:rPr>
      </w:pPr>
    </w:p>
    <w:p w14:paraId="16765722" w14:textId="60400E26" w:rsidR="00DB521B" w:rsidRDefault="00DB521B" w:rsidP="00DB521B">
      <w:pPr>
        <w:rPr>
          <w:rFonts w:ascii="Source Sans Pro" w:hAnsi="Source Sans Pro"/>
          <w:lang w:val="fi-FI"/>
        </w:rPr>
      </w:pPr>
    </w:p>
    <w:p w14:paraId="146BA7CA" w14:textId="77777777" w:rsidR="00012D7F" w:rsidRDefault="00012D7F" w:rsidP="00DB521B">
      <w:pPr>
        <w:rPr>
          <w:rFonts w:ascii="Source Sans Pro" w:hAnsi="Source Sans Pro"/>
          <w:lang w:val="fi-FI"/>
        </w:rPr>
      </w:pPr>
    </w:p>
    <w:p w14:paraId="54F96088" w14:textId="77777777" w:rsidR="00DB521B" w:rsidRDefault="00DB521B" w:rsidP="00DB521B">
      <w:pPr>
        <w:rPr>
          <w:rFonts w:ascii="Source Sans Pro" w:hAnsi="Source Sans Pro"/>
          <w:lang w:val="fi-FI"/>
        </w:rPr>
      </w:pPr>
    </w:p>
    <w:p w14:paraId="7DF92F8C" w14:textId="7EF5D6DC" w:rsidR="00DB521B" w:rsidRDefault="00DB521B" w:rsidP="00DB521B">
      <w:pPr>
        <w:rPr>
          <w:rFonts w:ascii="Source Sans Pro" w:hAnsi="Source Sans Pro"/>
          <w:lang w:val="fi-FI"/>
        </w:rPr>
      </w:pPr>
    </w:p>
    <w:p w14:paraId="3840B779" w14:textId="77777777" w:rsidR="00BC784C" w:rsidRDefault="00BC784C" w:rsidP="00DB521B">
      <w:pPr>
        <w:rPr>
          <w:rFonts w:ascii="Source Sans Pro" w:hAnsi="Source Sans Pro"/>
          <w:lang w:val="fi-FI"/>
        </w:rPr>
      </w:pPr>
    </w:p>
    <w:p w14:paraId="5BA20E83" w14:textId="0F3DB8D6" w:rsidR="00DA0623" w:rsidRDefault="00DA0623">
      <w:pPr>
        <w:rPr>
          <w:rFonts w:ascii="Source Sans Pro" w:hAnsi="Source Sans Pro"/>
          <w:lang w:val="fi-FI"/>
        </w:rPr>
      </w:pPr>
      <w:r>
        <w:rPr>
          <w:rFonts w:ascii="Source Sans Pro" w:hAnsi="Source Sans Pro"/>
          <w:lang w:val="fi-FI"/>
        </w:rPr>
        <w:br w:type="page"/>
      </w:r>
    </w:p>
    <w:sdt>
      <w:sdtPr>
        <w:rPr>
          <w:rFonts w:asciiTheme="minorHAnsi" w:eastAsiaTheme="minorHAnsi" w:hAnsiTheme="minorHAnsi" w:cstheme="minorBidi"/>
          <w:color w:val="auto"/>
          <w:sz w:val="22"/>
          <w:szCs w:val="22"/>
          <w:lang w:val="en-GB" w:eastAsia="en-US"/>
        </w:rPr>
        <w:id w:val="681165681"/>
        <w:docPartObj>
          <w:docPartGallery w:val="Table of Contents"/>
          <w:docPartUnique/>
        </w:docPartObj>
      </w:sdtPr>
      <w:sdtEndPr>
        <w:rPr>
          <w:b/>
          <w:bCs/>
        </w:rPr>
      </w:sdtEndPr>
      <w:sdtContent>
        <w:p w14:paraId="2BF88C3B" w14:textId="6CABC260" w:rsidR="00E47003" w:rsidRDefault="00E47003">
          <w:pPr>
            <w:pStyle w:val="Sisllysluettelonotsikko"/>
          </w:pPr>
          <w:r>
            <w:t>Sisällys</w:t>
          </w:r>
        </w:p>
        <w:p w14:paraId="7E96990F" w14:textId="4FDDC5B7" w:rsidR="00CC492B" w:rsidRDefault="00E47003">
          <w:pPr>
            <w:pStyle w:val="Sisluet1"/>
            <w:tabs>
              <w:tab w:val="right" w:leader="dot" w:pos="9628"/>
            </w:tabs>
            <w:rPr>
              <w:rFonts w:eastAsiaTheme="minorEastAsia"/>
              <w:noProof/>
              <w:lang w:val="fi-FI" w:eastAsia="fi-FI"/>
            </w:rPr>
          </w:pPr>
          <w:r>
            <w:fldChar w:fldCharType="begin"/>
          </w:r>
          <w:r>
            <w:instrText xml:space="preserve"> TOC \o "1-3" \h \z \u </w:instrText>
          </w:r>
          <w:r>
            <w:fldChar w:fldCharType="separate"/>
          </w:r>
          <w:hyperlink w:anchor="_Toc71032354" w:history="1">
            <w:r w:rsidR="00CC492B" w:rsidRPr="009D0BC6">
              <w:rPr>
                <w:rStyle w:val="Hyperlinkki"/>
                <w:noProof/>
                <w:lang w:val="fi-FI"/>
              </w:rPr>
              <w:t>THL:n ohjeistus oma-arviointiin</w:t>
            </w:r>
            <w:r w:rsidR="00CC492B">
              <w:rPr>
                <w:noProof/>
                <w:webHidden/>
              </w:rPr>
              <w:tab/>
            </w:r>
            <w:r w:rsidR="00CC492B">
              <w:rPr>
                <w:noProof/>
                <w:webHidden/>
              </w:rPr>
              <w:fldChar w:fldCharType="begin"/>
            </w:r>
            <w:r w:rsidR="00CC492B">
              <w:rPr>
                <w:noProof/>
                <w:webHidden/>
              </w:rPr>
              <w:instrText xml:space="preserve"> PAGEREF _Toc71032354 \h </w:instrText>
            </w:r>
            <w:r w:rsidR="00CC492B">
              <w:rPr>
                <w:noProof/>
                <w:webHidden/>
              </w:rPr>
            </w:r>
            <w:r w:rsidR="00CC492B">
              <w:rPr>
                <w:noProof/>
                <w:webHidden/>
              </w:rPr>
              <w:fldChar w:fldCharType="separate"/>
            </w:r>
            <w:r w:rsidR="00CC492B">
              <w:rPr>
                <w:noProof/>
                <w:webHidden/>
              </w:rPr>
              <w:t>3</w:t>
            </w:r>
            <w:r w:rsidR="00CC492B">
              <w:rPr>
                <w:noProof/>
                <w:webHidden/>
              </w:rPr>
              <w:fldChar w:fldCharType="end"/>
            </w:r>
          </w:hyperlink>
        </w:p>
        <w:p w14:paraId="727AD46D" w14:textId="42872255" w:rsidR="00CC492B" w:rsidRDefault="004B2573">
          <w:pPr>
            <w:pStyle w:val="Sisluet1"/>
            <w:tabs>
              <w:tab w:val="right" w:leader="dot" w:pos="9628"/>
            </w:tabs>
            <w:rPr>
              <w:rFonts w:eastAsiaTheme="minorEastAsia"/>
              <w:noProof/>
              <w:lang w:val="fi-FI" w:eastAsia="fi-FI"/>
            </w:rPr>
          </w:pPr>
          <w:hyperlink w:anchor="_Toc71032355" w:history="1">
            <w:r w:rsidR="00CC492B" w:rsidRPr="009D0BC6">
              <w:rPr>
                <w:rStyle w:val="Hyperlinkki"/>
                <w:noProof/>
                <w:lang w:val="fi-FI"/>
              </w:rPr>
              <w:t>Yleisiä huomioita oma-arviointiin liittyen</w:t>
            </w:r>
            <w:r w:rsidR="00CC492B">
              <w:rPr>
                <w:noProof/>
                <w:webHidden/>
              </w:rPr>
              <w:tab/>
            </w:r>
            <w:r w:rsidR="00CC492B">
              <w:rPr>
                <w:noProof/>
                <w:webHidden/>
              </w:rPr>
              <w:fldChar w:fldCharType="begin"/>
            </w:r>
            <w:r w:rsidR="00CC492B">
              <w:rPr>
                <w:noProof/>
                <w:webHidden/>
              </w:rPr>
              <w:instrText xml:space="preserve"> PAGEREF _Toc71032355 \h </w:instrText>
            </w:r>
            <w:r w:rsidR="00CC492B">
              <w:rPr>
                <w:noProof/>
                <w:webHidden/>
              </w:rPr>
            </w:r>
            <w:r w:rsidR="00CC492B">
              <w:rPr>
                <w:noProof/>
                <w:webHidden/>
              </w:rPr>
              <w:fldChar w:fldCharType="separate"/>
            </w:r>
            <w:r w:rsidR="00CC492B">
              <w:rPr>
                <w:noProof/>
                <w:webHidden/>
              </w:rPr>
              <w:t>4</w:t>
            </w:r>
            <w:r w:rsidR="00CC492B">
              <w:rPr>
                <w:noProof/>
                <w:webHidden/>
              </w:rPr>
              <w:fldChar w:fldCharType="end"/>
            </w:r>
          </w:hyperlink>
        </w:p>
        <w:p w14:paraId="6D343CBA" w14:textId="031E3969" w:rsidR="00CC492B" w:rsidRDefault="004B2573">
          <w:pPr>
            <w:pStyle w:val="Sisluet1"/>
            <w:tabs>
              <w:tab w:val="left" w:pos="440"/>
              <w:tab w:val="right" w:leader="dot" w:pos="9628"/>
            </w:tabs>
            <w:rPr>
              <w:rFonts w:eastAsiaTheme="minorEastAsia"/>
              <w:noProof/>
              <w:lang w:val="fi-FI" w:eastAsia="fi-FI"/>
            </w:rPr>
          </w:pPr>
          <w:hyperlink w:anchor="_Toc71032356" w:history="1">
            <w:r w:rsidR="00CC492B" w:rsidRPr="009D0BC6">
              <w:rPr>
                <w:rStyle w:val="Hyperlinkki"/>
                <w:noProof/>
                <w:lang w:val="fi-FI"/>
              </w:rPr>
              <w:t>1.</w:t>
            </w:r>
            <w:r w:rsidR="00CC492B">
              <w:rPr>
                <w:rFonts w:eastAsiaTheme="minorEastAsia"/>
                <w:noProof/>
                <w:lang w:val="fi-FI" w:eastAsia="fi-FI"/>
              </w:rPr>
              <w:tab/>
            </w:r>
            <w:r w:rsidR="00CC492B" w:rsidRPr="009D0BC6">
              <w:rPr>
                <w:rStyle w:val="Hyperlinkki"/>
                <w:noProof/>
                <w:lang w:val="fi-FI"/>
              </w:rPr>
              <w:t>Palveluiden yhdenvertaisen saatavuuden, oikea-aikaisuuden ja jatkuvuuden parantaminen</w:t>
            </w:r>
            <w:r w:rsidR="00CC492B">
              <w:rPr>
                <w:noProof/>
                <w:webHidden/>
              </w:rPr>
              <w:tab/>
            </w:r>
            <w:r w:rsidR="00CC492B">
              <w:rPr>
                <w:noProof/>
                <w:webHidden/>
              </w:rPr>
              <w:fldChar w:fldCharType="begin"/>
            </w:r>
            <w:r w:rsidR="00CC492B">
              <w:rPr>
                <w:noProof/>
                <w:webHidden/>
              </w:rPr>
              <w:instrText xml:space="preserve"> PAGEREF _Toc71032356 \h </w:instrText>
            </w:r>
            <w:r w:rsidR="00CC492B">
              <w:rPr>
                <w:noProof/>
                <w:webHidden/>
              </w:rPr>
            </w:r>
            <w:r w:rsidR="00CC492B">
              <w:rPr>
                <w:noProof/>
                <w:webHidden/>
              </w:rPr>
              <w:fldChar w:fldCharType="separate"/>
            </w:r>
            <w:r w:rsidR="00CC492B">
              <w:rPr>
                <w:noProof/>
                <w:webHidden/>
              </w:rPr>
              <w:t>4</w:t>
            </w:r>
            <w:r w:rsidR="00CC492B">
              <w:rPr>
                <w:noProof/>
                <w:webHidden/>
              </w:rPr>
              <w:fldChar w:fldCharType="end"/>
            </w:r>
          </w:hyperlink>
        </w:p>
        <w:p w14:paraId="080A9167" w14:textId="5DD8DC6B" w:rsidR="00CC492B" w:rsidRDefault="004B2573">
          <w:pPr>
            <w:pStyle w:val="Sisluet1"/>
            <w:tabs>
              <w:tab w:val="left" w:pos="440"/>
              <w:tab w:val="right" w:leader="dot" w:pos="9628"/>
            </w:tabs>
            <w:rPr>
              <w:rFonts w:eastAsiaTheme="minorEastAsia"/>
              <w:noProof/>
              <w:lang w:val="fi-FI" w:eastAsia="fi-FI"/>
            </w:rPr>
          </w:pPr>
          <w:hyperlink w:anchor="_Toc71032357" w:history="1">
            <w:r w:rsidR="00CC492B" w:rsidRPr="009D0BC6">
              <w:rPr>
                <w:rStyle w:val="Hyperlinkki"/>
                <w:noProof/>
                <w:lang w:val="fi-FI"/>
              </w:rPr>
              <w:t>2.</w:t>
            </w:r>
            <w:r w:rsidR="00CC492B">
              <w:rPr>
                <w:rFonts w:eastAsiaTheme="minorEastAsia"/>
                <w:noProof/>
                <w:lang w:val="fi-FI" w:eastAsia="fi-FI"/>
              </w:rPr>
              <w:tab/>
            </w:r>
            <w:r w:rsidR="00CC492B" w:rsidRPr="009D0BC6">
              <w:rPr>
                <w:rStyle w:val="Hyperlinkki"/>
                <w:noProof/>
                <w:lang w:val="fi-FI"/>
              </w:rPr>
              <w:t>Toiminnan painotuksen siirtäminen raskaista palveluista ehkäisevään ja ennakoivaan työhön</w:t>
            </w:r>
            <w:r w:rsidR="00CC492B">
              <w:rPr>
                <w:noProof/>
                <w:webHidden/>
              </w:rPr>
              <w:tab/>
            </w:r>
            <w:r w:rsidR="00CC492B">
              <w:rPr>
                <w:noProof/>
                <w:webHidden/>
              </w:rPr>
              <w:fldChar w:fldCharType="begin"/>
            </w:r>
            <w:r w:rsidR="00CC492B">
              <w:rPr>
                <w:noProof/>
                <w:webHidden/>
              </w:rPr>
              <w:instrText xml:space="preserve"> PAGEREF _Toc71032357 \h </w:instrText>
            </w:r>
            <w:r w:rsidR="00CC492B">
              <w:rPr>
                <w:noProof/>
                <w:webHidden/>
              </w:rPr>
            </w:r>
            <w:r w:rsidR="00CC492B">
              <w:rPr>
                <w:noProof/>
                <w:webHidden/>
              </w:rPr>
              <w:fldChar w:fldCharType="separate"/>
            </w:r>
            <w:r w:rsidR="00CC492B">
              <w:rPr>
                <w:noProof/>
                <w:webHidden/>
              </w:rPr>
              <w:t>7</w:t>
            </w:r>
            <w:r w:rsidR="00CC492B">
              <w:rPr>
                <w:noProof/>
                <w:webHidden/>
              </w:rPr>
              <w:fldChar w:fldCharType="end"/>
            </w:r>
          </w:hyperlink>
        </w:p>
        <w:p w14:paraId="1878CA34" w14:textId="55F917AC" w:rsidR="00CC492B" w:rsidRDefault="004B2573">
          <w:pPr>
            <w:pStyle w:val="Sisluet1"/>
            <w:tabs>
              <w:tab w:val="left" w:pos="440"/>
              <w:tab w:val="right" w:leader="dot" w:pos="9628"/>
            </w:tabs>
            <w:rPr>
              <w:rFonts w:eastAsiaTheme="minorEastAsia"/>
              <w:noProof/>
              <w:lang w:val="fi-FI" w:eastAsia="fi-FI"/>
            </w:rPr>
          </w:pPr>
          <w:hyperlink w:anchor="_Toc71032358" w:history="1">
            <w:r w:rsidR="00CC492B" w:rsidRPr="009D0BC6">
              <w:rPr>
                <w:rStyle w:val="Hyperlinkki"/>
                <w:noProof/>
                <w:lang w:val="fi-FI"/>
              </w:rPr>
              <w:t>3.</w:t>
            </w:r>
            <w:r w:rsidR="00CC492B">
              <w:rPr>
                <w:rFonts w:eastAsiaTheme="minorEastAsia"/>
                <w:noProof/>
                <w:lang w:val="fi-FI" w:eastAsia="fi-FI"/>
              </w:rPr>
              <w:tab/>
            </w:r>
            <w:r w:rsidR="00CC492B" w:rsidRPr="009D0BC6">
              <w:rPr>
                <w:rStyle w:val="Hyperlinkki"/>
                <w:noProof/>
                <w:lang w:val="fi-FI"/>
              </w:rPr>
              <w:t>Palveluiden laadun ja vaikuttavuuden parantaminen</w:t>
            </w:r>
            <w:r w:rsidR="00CC492B">
              <w:rPr>
                <w:noProof/>
                <w:webHidden/>
              </w:rPr>
              <w:tab/>
            </w:r>
            <w:r w:rsidR="00CC492B">
              <w:rPr>
                <w:noProof/>
                <w:webHidden/>
              </w:rPr>
              <w:fldChar w:fldCharType="begin"/>
            </w:r>
            <w:r w:rsidR="00CC492B">
              <w:rPr>
                <w:noProof/>
                <w:webHidden/>
              </w:rPr>
              <w:instrText xml:space="preserve"> PAGEREF _Toc71032358 \h </w:instrText>
            </w:r>
            <w:r w:rsidR="00CC492B">
              <w:rPr>
                <w:noProof/>
                <w:webHidden/>
              </w:rPr>
            </w:r>
            <w:r w:rsidR="00CC492B">
              <w:rPr>
                <w:noProof/>
                <w:webHidden/>
              </w:rPr>
              <w:fldChar w:fldCharType="separate"/>
            </w:r>
            <w:r w:rsidR="00CC492B">
              <w:rPr>
                <w:noProof/>
                <w:webHidden/>
              </w:rPr>
              <w:t>9</w:t>
            </w:r>
            <w:r w:rsidR="00CC492B">
              <w:rPr>
                <w:noProof/>
                <w:webHidden/>
              </w:rPr>
              <w:fldChar w:fldCharType="end"/>
            </w:r>
          </w:hyperlink>
        </w:p>
        <w:p w14:paraId="6CF1DFB1" w14:textId="4116EEEC" w:rsidR="00CC492B" w:rsidRDefault="004B2573">
          <w:pPr>
            <w:pStyle w:val="Sisluet1"/>
            <w:tabs>
              <w:tab w:val="left" w:pos="440"/>
              <w:tab w:val="right" w:leader="dot" w:pos="9628"/>
            </w:tabs>
            <w:rPr>
              <w:rFonts w:eastAsiaTheme="minorEastAsia"/>
              <w:noProof/>
              <w:lang w:val="fi-FI" w:eastAsia="fi-FI"/>
            </w:rPr>
          </w:pPr>
          <w:hyperlink w:anchor="_Toc71032359" w:history="1">
            <w:r w:rsidR="00CC492B" w:rsidRPr="009D0BC6">
              <w:rPr>
                <w:rStyle w:val="Hyperlinkki"/>
                <w:noProof/>
                <w:lang w:val="fi-FI"/>
              </w:rPr>
              <w:t>4.</w:t>
            </w:r>
            <w:r w:rsidR="00CC492B">
              <w:rPr>
                <w:rFonts w:eastAsiaTheme="minorEastAsia"/>
                <w:noProof/>
                <w:lang w:val="fi-FI" w:eastAsia="fi-FI"/>
              </w:rPr>
              <w:tab/>
            </w:r>
            <w:r w:rsidR="00CC492B" w:rsidRPr="009D0BC6">
              <w:rPr>
                <w:rStyle w:val="Hyperlinkki"/>
                <w:noProof/>
                <w:lang w:val="fi-FI"/>
              </w:rPr>
              <w:t>Palveluiden monialaisuuden ja yhteen toimivuuden varmistaminen</w:t>
            </w:r>
            <w:r w:rsidR="00CC492B">
              <w:rPr>
                <w:noProof/>
                <w:webHidden/>
              </w:rPr>
              <w:tab/>
            </w:r>
            <w:r w:rsidR="00CC492B">
              <w:rPr>
                <w:noProof/>
                <w:webHidden/>
              </w:rPr>
              <w:fldChar w:fldCharType="begin"/>
            </w:r>
            <w:r w:rsidR="00CC492B">
              <w:rPr>
                <w:noProof/>
                <w:webHidden/>
              </w:rPr>
              <w:instrText xml:space="preserve"> PAGEREF _Toc71032359 \h </w:instrText>
            </w:r>
            <w:r w:rsidR="00CC492B">
              <w:rPr>
                <w:noProof/>
                <w:webHidden/>
              </w:rPr>
            </w:r>
            <w:r w:rsidR="00CC492B">
              <w:rPr>
                <w:noProof/>
                <w:webHidden/>
              </w:rPr>
              <w:fldChar w:fldCharType="separate"/>
            </w:r>
            <w:r w:rsidR="00CC492B">
              <w:rPr>
                <w:noProof/>
                <w:webHidden/>
              </w:rPr>
              <w:t>11</w:t>
            </w:r>
            <w:r w:rsidR="00CC492B">
              <w:rPr>
                <w:noProof/>
                <w:webHidden/>
              </w:rPr>
              <w:fldChar w:fldCharType="end"/>
            </w:r>
          </w:hyperlink>
        </w:p>
        <w:p w14:paraId="161F68FD" w14:textId="023A7103" w:rsidR="00CC492B" w:rsidRDefault="004B2573">
          <w:pPr>
            <w:pStyle w:val="Sisluet1"/>
            <w:tabs>
              <w:tab w:val="left" w:pos="440"/>
              <w:tab w:val="right" w:leader="dot" w:pos="9628"/>
            </w:tabs>
            <w:rPr>
              <w:rFonts w:eastAsiaTheme="minorEastAsia"/>
              <w:noProof/>
              <w:lang w:val="fi-FI" w:eastAsia="fi-FI"/>
            </w:rPr>
          </w:pPr>
          <w:hyperlink w:anchor="_Toc71032360" w:history="1">
            <w:r w:rsidR="00CC492B" w:rsidRPr="009D0BC6">
              <w:rPr>
                <w:rStyle w:val="Hyperlinkki"/>
                <w:noProof/>
                <w:lang w:val="fi-FI"/>
              </w:rPr>
              <w:t>5.</w:t>
            </w:r>
            <w:r w:rsidR="00CC492B">
              <w:rPr>
                <w:rFonts w:eastAsiaTheme="minorEastAsia"/>
                <w:noProof/>
                <w:lang w:val="fi-FI" w:eastAsia="fi-FI"/>
              </w:rPr>
              <w:tab/>
            </w:r>
            <w:r w:rsidR="00CC492B" w:rsidRPr="009D0BC6">
              <w:rPr>
                <w:rStyle w:val="Hyperlinkki"/>
                <w:noProof/>
                <w:lang w:val="fi-FI"/>
              </w:rPr>
              <w:t>Kustannusten nousun hillitseminen</w:t>
            </w:r>
            <w:r w:rsidR="00CC492B">
              <w:rPr>
                <w:noProof/>
                <w:webHidden/>
              </w:rPr>
              <w:tab/>
            </w:r>
            <w:r w:rsidR="00CC492B">
              <w:rPr>
                <w:noProof/>
                <w:webHidden/>
              </w:rPr>
              <w:fldChar w:fldCharType="begin"/>
            </w:r>
            <w:r w:rsidR="00CC492B">
              <w:rPr>
                <w:noProof/>
                <w:webHidden/>
              </w:rPr>
              <w:instrText xml:space="preserve"> PAGEREF _Toc71032360 \h </w:instrText>
            </w:r>
            <w:r w:rsidR="00CC492B">
              <w:rPr>
                <w:noProof/>
                <w:webHidden/>
              </w:rPr>
            </w:r>
            <w:r w:rsidR="00CC492B">
              <w:rPr>
                <w:noProof/>
                <w:webHidden/>
              </w:rPr>
              <w:fldChar w:fldCharType="separate"/>
            </w:r>
            <w:r w:rsidR="00CC492B">
              <w:rPr>
                <w:noProof/>
                <w:webHidden/>
              </w:rPr>
              <w:t>13</w:t>
            </w:r>
            <w:r w:rsidR="00CC492B">
              <w:rPr>
                <w:noProof/>
                <w:webHidden/>
              </w:rPr>
              <w:fldChar w:fldCharType="end"/>
            </w:r>
          </w:hyperlink>
        </w:p>
        <w:p w14:paraId="79286F60" w14:textId="4E0B63BD" w:rsidR="00E47003" w:rsidRDefault="00E47003">
          <w:r>
            <w:rPr>
              <w:b/>
              <w:bCs/>
            </w:rPr>
            <w:fldChar w:fldCharType="end"/>
          </w:r>
        </w:p>
      </w:sdtContent>
    </w:sdt>
    <w:p w14:paraId="4DE89D84" w14:textId="37D505C3" w:rsidR="00386F97" w:rsidRDefault="00386F97">
      <w:pPr>
        <w:rPr>
          <w:rFonts w:ascii="Source Sans Pro" w:hAnsi="Source Sans Pro"/>
          <w:lang w:val="fi-FI"/>
        </w:rPr>
      </w:pPr>
      <w:r>
        <w:rPr>
          <w:rFonts w:ascii="Source Sans Pro" w:hAnsi="Source Sans Pro"/>
          <w:lang w:val="fi-FI"/>
        </w:rPr>
        <w:br w:type="page"/>
      </w:r>
    </w:p>
    <w:p w14:paraId="6F21B5C4" w14:textId="5170A123" w:rsidR="00AA46FB" w:rsidRDefault="00DA0623" w:rsidP="00DA0623">
      <w:pPr>
        <w:pStyle w:val="Otsikko1"/>
        <w:rPr>
          <w:lang w:val="fi-FI"/>
        </w:rPr>
      </w:pPr>
      <w:bookmarkStart w:id="0" w:name="_Toc71032354"/>
      <w:proofErr w:type="spellStart"/>
      <w:r>
        <w:rPr>
          <w:lang w:val="fi-FI"/>
        </w:rPr>
        <w:lastRenderedPageBreak/>
        <w:t>THL:n</w:t>
      </w:r>
      <w:proofErr w:type="spellEnd"/>
      <w:r>
        <w:rPr>
          <w:lang w:val="fi-FI"/>
        </w:rPr>
        <w:t xml:space="preserve"> ohjeistus oma-arviointiin</w:t>
      </w:r>
      <w:bookmarkEnd w:id="0"/>
    </w:p>
    <w:p w14:paraId="14944D06" w14:textId="4753A65A" w:rsidR="00DB521B" w:rsidRPr="00DB521B" w:rsidRDefault="00DB521B" w:rsidP="00DB521B">
      <w:pPr>
        <w:spacing w:line="270" w:lineRule="atLeast"/>
        <w:rPr>
          <w:rFonts w:ascii="Source Sans Pro" w:hAnsi="Source Sans Pro"/>
          <w:lang w:val="fi-FI"/>
        </w:rPr>
      </w:pPr>
      <w:r w:rsidRPr="00DB521B">
        <w:rPr>
          <w:rFonts w:ascii="Source Sans Pro" w:hAnsi="Source Sans Pro"/>
          <w:lang w:val="fi-FI"/>
        </w:rPr>
        <w:t>Sosiaali- ja terveyskeskus -ohjelman hankkeet velvoitetaan tekemään oma-arviointia kehittämistoiminnan etenemistä ja tuloksia koskien. Oma-arviointi toteutetaan hankkeen oma-arviointisuunnitelman mukaisesti ja se raportoidaan tälle pohjalle. Oma-arvioinnin ensisijainen tarkoitus on tukea hankkeen kehittämistoimintaa.</w:t>
      </w:r>
      <w:r w:rsidR="00894A34">
        <w:rPr>
          <w:rFonts w:ascii="Source Sans Pro" w:hAnsi="Source Sans Pro"/>
          <w:lang w:val="fi-FI"/>
        </w:rPr>
        <w:t xml:space="preserve"> THL hyödyntää oma-arviointeja lisäksi ohjelman kansallisessa seurannassa ja arvioinnissa.</w:t>
      </w:r>
    </w:p>
    <w:p w14:paraId="185B962E" w14:textId="77777777" w:rsidR="00DB521B" w:rsidRPr="00DB521B" w:rsidRDefault="00BB5BDC" w:rsidP="00DB521B">
      <w:pPr>
        <w:spacing w:line="270" w:lineRule="atLeast"/>
        <w:rPr>
          <w:rFonts w:ascii="Source Sans Pro" w:hAnsi="Source Sans Pro"/>
          <w:lang w:val="fi-FI"/>
        </w:rPr>
      </w:pPr>
      <w:r>
        <w:rPr>
          <w:rFonts w:ascii="Source Sans Pro" w:hAnsi="Source Sans Pro"/>
          <w:lang w:val="fi-FI"/>
        </w:rPr>
        <w:t>Kirjaa ja päivitä oma-arvioin</w:t>
      </w:r>
      <w:r w:rsidR="00DB521B" w:rsidRPr="00DB521B">
        <w:rPr>
          <w:rFonts w:ascii="Source Sans Pro" w:hAnsi="Source Sans Pro"/>
          <w:lang w:val="fi-FI"/>
        </w:rPr>
        <w:t xml:space="preserve">nin toteutus </w:t>
      </w:r>
      <w:r w:rsidR="007620B2">
        <w:rPr>
          <w:rFonts w:ascii="Source Sans Pro" w:hAnsi="Source Sans Pro"/>
          <w:lang w:val="fi-FI"/>
        </w:rPr>
        <w:t>aina samaan</w:t>
      </w:r>
      <w:r w:rsidR="00DB521B" w:rsidRPr="00DB521B">
        <w:rPr>
          <w:rFonts w:ascii="Source Sans Pro" w:hAnsi="Source Sans Pro"/>
          <w:lang w:val="fi-FI"/>
        </w:rPr>
        <w:t xml:space="preserve"> pohjaan alla olevan </w:t>
      </w:r>
      <w:r w:rsidR="006F17C8">
        <w:rPr>
          <w:rFonts w:ascii="Source Sans Pro" w:hAnsi="Source Sans Pro"/>
          <w:lang w:val="fi-FI"/>
        </w:rPr>
        <w:t>arviointi</w:t>
      </w:r>
      <w:r w:rsidR="00DB521B" w:rsidRPr="00DB521B">
        <w:rPr>
          <w:rFonts w:ascii="Source Sans Pro" w:hAnsi="Source Sans Pro"/>
          <w:lang w:val="fi-FI"/>
        </w:rPr>
        <w:t xml:space="preserve">aikataulun mukaisesti. Tallenna uusin päivitetty ja päivätty versio </w:t>
      </w:r>
      <w:r w:rsidR="00D0091F">
        <w:rPr>
          <w:rFonts w:ascii="Source Sans Pro" w:hAnsi="Source Sans Pro"/>
          <w:lang w:val="fi-FI"/>
        </w:rPr>
        <w:t>pdf-liitetiedostoksi</w:t>
      </w:r>
      <w:r w:rsidR="00962EA4">
        <w:rPr>
          <w:rFonts w:ascii="Source Sans Pro" w:hAnsi="Source Sans Pro"/>
          <w:lang w:val="fi-FI"/>
        </w:rPr>
        <w:t xml:space="preserve"> </w:t>
      </w:r>
      <w:proofErr w:type="spellStart"/>
      <w:r w:rsidR="00DB521B" w:rsidRPr="00DB521B">
        <w:rPr>
          <w:rFonts w:ascii="Source Sans Pro" w:hAnsi="Source Sans Pro"/>
          <w:lang w:val="fi-FI"/>
        </w:rPr>
        <w:t>Innokylään</w:t>
      </w:r>
      <w:proofErr w:type="spellEnd"/>
      <w:r w:rsidR="00DB521B" w:rsidRPr="00DB521B">
        <w:rPr>
          <w:rFonts w:ascii="Source Sans Pro" w:hAnsi="Source Sans Pro"/>
          <w:lang w:val="fi-FI"/>
        </w:rPr>
        <w:t xml:space="preserve"> oman alueesi </w:t>
      </w:r>
      <w:r w:rsidR="00DB521B" w:rsidRPr="00BB5BDC">
        <w:rPr>
          <w:rFonts w:ascii="Source Sans Pro" w:hAnsi="Source Sans Pro"/>
          <w:i/>
          <w:lang w:val="fi-FI"/>
        </w:rPr>
        <w:t xml:space="preserve">Kokonaisuuden </w:t>
      </w:r>
      <w:r w:rsidR="00DB521B" w:rsidRPr="00DB521B">
        <w:rPr>
          <w:rFonts w:ascii="Source Sans Pro" w:hAnsi="Source Sans Pro"/>
          <w:lang w:val="fi-FI"/>
        </w:rPr>
        <w:t xml:space="preserve">alle </w:t>
      </w:r>
      <w:r w:rsidR="00D0091F">
        <w:rPr>
          <w:rFonts w:ascii="Source Sans Pro" w:hAnsi="Source Sans Pro"/>
          <w:lang w:val="fi-FI"/>
        </w:rPr>
        <w:t xml:space="preserve">kohtaan </w:t>
      </w:r>
      <w:r w:rsidR="00D0091F" w:rsidRPr="00D0091F">
        <w:rPr>
          <w:rFonts w:ascii="Source Sans Pro" w:hAnsi="Source Sans Pro"/>
          <w:i/>
          <w:lang w:val="fi-FI"/>
        </w:rPr>
        <w:t>Arviointi</w:t>
      </w:r>
      <w:r w:rsidR="00DB521B" w:rsidRPr="00DB521B">
        <w:rPr>
          <w:rFonts w:ascii="Source Sans Pro" w:hAnsi="Source Sans Pro"/>
          <w:lang w:val="fi-FI"/>
        </w:rPr>
        <w:t xml:space="preserve">. Voit samalla poistaa edellisen version liitetiedoston. </w:t>
      </w:r>
    </w:p>
    <w:p w14:paraId="0C9D22A1" w14:textId="77777777" w:rsidR="00DB521B" w:rsidRDefault="00DB521B" w:rsidP="00DB521B">
      <w:pPr>
        <w:spacing w:line="270" w:lineRule="atLeast"/>
        <w:rPr>
          <w:rFonts w:ascii="Source Sans Pro" w:hAnsi="Source Sans Pro"/>
          <w:lang w:val="fi-FI"/>
        </w:rPr>
      </w:pPr>
      <w:r w:rsidRPr="00DB521B">
        <w:rPr>
          <w:rFonts w:ascii="Source Sans Pro" w:hAnsi="Source Sans Pro"/>
          <w:lang w:val="fi-FI"/>
        </w:rPr>
        <w:t xml:space="preserve">Tee lyhyt tiivistelmä kustakin oma-arvioinnin raportoinnista </w:t>
      </w:r>
      <w:proofErr w:type="spellStart"/>
      <w:r w:rsidRPr="00DB521B">
        <w:rPr>
          <w:rFonts w:ascii="Source Sans Pro" w:hAnsi="Source Sans Pro"/>
          <w:lang w:val="fi-FI"/>
        </w:rPr>
        <w:t>Innokylään</w:t>
      </w:r>
      <w:proofErr w:type="spellEnd"/>
      <w:r w:rsidRPr="00DB521B">
        <w:rPr>
          <w:rFonts w:ascii="Source Sans Pro" w:hAnsi="Source Sans Pro"/>
          <w:lang w:val="fi-FI"/>
        </w:rPr>
        <w:t xml:space="preserve"> alueesi hankkeen </w:t>
      </w:r>
      <w:r w:rsidRPr="00BB5BDC">
        <w:rPr>
          <w:rFonts w:ascii="Source Sans Pro" w:hAnsi="Source Sans Pro"/>
          <w:i/>
          <w:lang w:val="fi-FI"/>
        </w:rPr>
        <w:t>Kokonaisuuden</w:t>
      </w:r>
      <w:r w:rsidRPr="00DB521B">
        <w:rPr>
          <w:rFonts w:ascii="Source Sans Pro" w:hAnsi="Source Sans Pro"/>
          <w:lang w:val="fi-FI"/>
        </w:rPr>
        <w:t xml:space="preserve"> alle kohtaan </w:t>
      </w:r>
      <w:r w:rsidRPr="00BB5BDC">
        <w:rPr>
          <w:rFonts w:ascii="Source Sans Pro" w:hAnsi="Source Sans Pro"/>
          <w:i/>
          <w:lang w:val="fi-FI"/>
        </w:rPr>
        <w:t>Arviointi</w:t>
      </w:r>
      <w:r w:rsidRPr="00DB521B">
        <w:rPr>
          <w:rFonts w:ascii="Source Sans Pro" w:hAnsi="Source Sans Pro"/>
          <w:lang w:val="fi-FI"/>
        </w:rPr>
        <w:t xml:space="preserve">. Tee tiivistelmä aina edellisen tiivistelmän perään ja muista päivätä tiivistelmä.   </w:t>
      </w:r>
    </w:p>
    <w:p w14:paraId="03462BA5" w14:textId="77777777" w:rsidR="007620B2" w:rsidRDefault="007620B2" w:rsidP="00184D39">
      <w:pPr>
        <w:spacing w:after="120" w:line="270" w:lineRule="atLeast"/>
        <w:rPr>
          <w:rFonts w:ascii="Source Sans Pro" w:hAnsi="Source Sans Pro"/>
          <w:b/>
          <w:lang w:val="fi-FI"/>
        </w:rPr>
      </w:pPr>
      <w:r>
        <w:rPr>
          <w:rFonts w:ascii="Source Sans Pro" w:hAnsi="Source Sans Pro"/>
          <w:b/>
          <w:lang w:val="fi-FI"/>
        </w:rPr>
        <w:t>Vinkkejä rap</w:t>
      </w:r>
      <w:r w:rsidRPr="007620B2">
        <w:rPr>
          <w:rFonts w:ascii="Source Sans Pro" w:hAnsi="Source Sans Pro"/>
          <w:b/>
          <w:lang w:val="fi-FI"/>
        </w:rPr>
        <w:t>o</w:t>
      </w:r>
      <w:r>
        <w:rPr>
          <w:rFonts w:ascii="Source Sans Pro" w:hAnsi="Source Sans Pro"/>
          <w:b/>
          <w:lang w:val="fi-FI"/>
        </w:rPr>
        <w:t>rtointiin</w:t>
      </w:r>
    </w:p>
    <w:p w14:paraId="3605126A" w14:textId="77777777" w:rsidR="007620B2" w:rsidRDefault="00DA118B" w:rsidP="00C536E0">
      <w:pPr>
        <w:pStyle w:val="Luettelokappale"/>
        <w:numPr>
          <w:ilvl w:val="0"/>
          <w:numId w:val="4"/>
        </w:numPr>
        <w:spacing w:line="270" w:lineRule="atLeast"/>
        <w:rPr>
          <w:rFonts w:ascii="Source Sans Pro" w:hAnsi="Source Sans Pro"/>
          <w:lang w:val="fi-FI"/>
        </w:rPr>
      </w:pPr>
      <w:r>
        <w:rPr>
          <w:rFonts w:ascii="Source Sans Pro" w:hAnsi="Source Sans Pro"/>
          <w:lang w:val="fi-FI"/>
        </w:rPr>
        <w:t>K</w:t>
      </w:r>
      <w:r w:rsidR="007620B2" w:rsidRPr="007620B2">
        <w:rPr>
          <w:rFonts w:ascii="Source Sans Pro" w:hAnsi="Source Sans Pro"/>
          <w:lang w:val="fi-FI"/>
        </w:rPr>
        <w:t>irjoita lyhyesti</w:t>
      </w:r>
      <w:r>
        <w:rPr>
          <w:rFonts w:ascii="Source Sans Pro" w:hAnsi="Source Sans Pro"/>
          <w:lang w:val="fi-FI"/>
        </w:rPr>
        <w:t>,</w:t>
      </w:r>
      <w:r w:rsidR="007620B2" w:rsidRPr="007620B2">
        <w:rPr>
          <w:rFonts w:ascii="Source Sans Pro" w:hAnsi="Source Sans Pro"/>
          <w:lang w:val="fi-FI"/>
        </w:rPr>
        <w:t xml:space="preserve"> selkeästi</w:t>
      </w:r>
      <w:r>
        <w:rPr>
          <w:rFonts w:ascii="Source Sans Pro" w:hAnsi="Source Sans Pro"/>
          <w:lang w:val="fi-FI"/>
        </w:rPr>
        <w:t xml:space="preserve"> ja informatiivisesti nostamalla esiin keskeisimmät asiat</w:t>
      </w:r>
    </w:p>
    <w:p w14:paraId="7BA02C32" w14:textId="77777777" w:rsidR="007620B2" w:rsidRDefault="00DA118B" w:rsidP="00C536E0">
      <w:pPr>
        <w:pStyle w:val="Luettelokappale"/>
        <w:numPr>
          <w:ilvl w:val="0"/>
          <w:numId w:val="4"/>
        </w:numPr>
        <w:spacing w:line="270" w:lineRule="atLeast"/>
        <w:rPr>
          <w:rFonts w:ascii="Source Sans Pro" w:hAnsi="Source Sans Pro"/>
          <w:lang w:val="fi-FI"/>
        </w:rPr>
      </w:pPr>
      <w:r>
        <w:rPr>
          <w:rFonts w:ascii="Source Sans Pro" w:hAnsi="Source Sans Pro"/>
          <w:lang w:val="fi-FI"/>
        </w:rPr>
        <w:t>Kuvaa raportointipohjaan arvioituja tuloksia, ei pelkkää numeerista seurantadataa. Mikäli seuran</w:t>
      </w:r>
      <w:r w:rsidR="00017E24">
        <w:rPr>
          <w:rFonts w:ascii="Source Sans Pro" w:hAnsi="Source Sans Pro"/>
          <w:lang w:val="fi-FI"/>
        </w:rPr>
        <w:t>t</w:t>
      </w:r>
      <w:r>
        <w:rPr>
          <w:rFonts w:ascii="Source Sans Pro" w:hAnsi="Source Sans Pro"/>
          <w:lang w:val="fi-FI"/>
        </w:rPr>
        <w:t>adata on taulukkomuodossa, voit liittää sen</w:t>
      </w:r>
      <w:r w:rsidR="00017E24">
        <w:rPr>
          <w:rFonts w:ascii="Source Sans Pro" w:hAnsi="Source Sans Pro"/>
          <w:lang w:val="fi-FI"/>
        </w:rPr>
        <w:t xml:space="preserve"> raportin perään liitteeksi</w:t>
      </w:r>
      <w:r w:rsidR="00E24A8B">
        <w:rPr>
          <w:rFonts w:ascii="Source Sans Pro" w:hAnsi="Source Sans Pro"/>
          <w:lang w:val="fi-FI"/>
        </w:rPr>
        <w:t xml:space="preserve"> tai erilliseksi </w:t>
      </w:r>
      <w:r w:rsidR="007E6627">
        <w:rPr>
          <w:rFonts w:ascii="Source Sans Pro" w:hAnsi="Source Sans Pro"/>
          <w:lang w:val="fi-FI"/>
        </w:rPr>
        <w:t>pdf-</w:t>
      </w:r>
      <w:r w:rsidR="00E24A8B">
        <w:rPr>
          <w:rFonts w:ascii="Source Sans Pro" w:hAnsi="Source Sans Pro"/>
          <w:lang w:val="fi-FI"/>
        </w:rPr>
        <w:t xml:space="preserve">liitetiedostoksi (esim. </w:t>
      </w:r>
      <w:proofErr w:type="spellStart"/>
      <w:r w:rsidR="00E24A8B">
        <w:rPr>
          <w:rFonts w:ascii="Source Sans Pro" w:hAnsi="Source Sans Pro"/>
          <w:lang w:val="fi-FI"/>
        </w:rPr>
        <w:t>excel</w:t>
      </w:r>
      <w:proofErr w:type="spellEnd"/>
      <w:r w:rsidR="00E24A8B">
        <w:rPr>
          <w:rFonts w:ascii="Source Sans Pro" w:hAnsi="Source Sans Pro"/>
          <w:lang w:val="fi-FI"/>
        </w:rPr>
        <w:t xml:space="preserve">) </w:t>
      </w:r>
      <w:proofErr w:type="spellStart"/>
      <w:r w:rsidR="00E24A8B">
        <w:rPr>
          <w:rFonts w:ascii="Source Sans Pro" w:hAnsi="Source Sans Pro"/>
          <w:lang w:val="fi-FI"/>
        </w:rPr>
        <w:t>Innokylään</w:t>
      </w:r>
      <w:proofErr w:type="spellEnd"/>
      <w:r w:rsidR="00E24A8B">
        <w:rPr>
          <w:rFonts w:ascii="Source Sans Pro" w:hAnsi="Source Sans Pro"/>
          <w:lang w:val="fi-FI"/>
        </w:rPr>
        <w:t xml:space="preserve"> oma-arviointiraportin </w:t>
      </w:r>
      <w:r w:rsidR="00761098">
        <w:rPr>
          <w:rFonts w:ascii="Source Sans Pro" w:hAnsi="Source Sans Pro"/>
          <w:lang w:val="fi-FI"/>
        </w:rPr>
        <w:t>yhteyteen</w:t>
      </w:r>
      <w:r w:rsidR="00017E24">
        <w:rPr>
          <w:rFonts w:ascii="Source Sans Pro" w:hAnsi="Source Sans Pro"/>
          <w:lang w:val="fi-FI"/>
        </w:rPr>
        <w:t>.</w:t>
      </w:r>
      <w:r w:rsidR="00761098">
        <w:rPr>
          <w:rFonts w:ascii="Source Sans Pro" w:hAnsi="Source Sans Pro"/>
          <w:lang w:val="fi-FI"/>
        </w:rPr>
        <w:t xml:space="preserve"> </w:t>
      </w:r>
    </w:p>
    <w:p w14:paraId="4ACC7A24" w14:textId="77777777" w:rsidR="00017E24" w:rsidRPr="007620B2" w:rsidRDefault="00184D39" w:rsidP="00C536E0">
      <w:pPr>
        <w:pStyle w:val="Luettelokappale"/>
        <w:numPr>
          <w:ilvl w:val="0"/>
          <w:numId w:val="4"/>
        </w:numPr>
        <w:spacing w:line="270" w:lineRule="atLeast"/>
        <w:rPr>
          <w:rFonts w:ascii="Source Sans Pro" w:hAnsi="Source Sans Pro"/>
          <w:lang w:val="fi-FI"/>
        </w:rPr>
      </w:pPr>
      <w:r>
        <w:rPr>
          <w:rFonts w:ascii="Source Sans Pro" w:hAnsi="Source Sans Pro"/>
          <w:lang w:val="fi-FI"/>
        </w:rPr>
        <w:t>Oma-arviointi raportoidaan puolivuosittain samaan raportointipohjaan. Päivitä tuloksia siten että mahdollinen edistyminen tai muutos tulee selkeästi näkyviin. Poista tarvittaessa vanhaa tekstiä.</w:t>
      </w:r>
    </w:p>
    <w:p w14:paraId="21769A36" w14:textId="77777777" w:rsidR="00B6050B" w:rsidRPr="007620B2" w:rsidRDefault="007620B2" w:rsidP="00184D39">
      <w:pPr>
        <w:spacing w:after="120"/>
        <w:rPr>
          <w:rFonts w:ascii="Source Sans Pro" w:hAnsi="Source Sans Pro"/>
          <w:b/>
          <w:lang w:val="fi-FI"/>
        </w:rPr>
      </w:pPr>
      <w:r w:rsidRPr="007620B2">
        <w:rPr>
          <w:rFonts w:ascii="Source Sans Pro" w:hAnsi="Source Sans Pro"/>
          <w:b/>
          <w:lang w:val="fi-FI"/>
        </w:rPr>
        <w:t>Käsitteet</w:t>
      </w:r>
    </w:p>
    <w:p w14:paraId="5E06C901" w14:textId="77777777" w:rsidR="003B5815" w:rsidRDefault="00B6050B" w:rsidP="00DB521B">
      <w:pPr>
        <w:rPr>
          <w:rFonts w:ascii="Source Sans Pro" w:hAnsi="Source Sans Pro"/>
          <w:lang w:val="fi-FI"/>
        </w:rPr>
      </w:pPr>
      <w:r>
        <w:rPr>
          <w:rFonts w:ascii="Source Sans Pro" w:hAnsi="Source Sans Pro"/>
          <w:lang w:val="fi-FI"/>
        </w:rPr>
        <w:t xml:space="preserve">Sosiaali- ja terveyskeskus -ohjelmalla on viisi </w:t>
      </w:r>
      <w:r w:rsidRPr="003B5815">
        <w:rPr>
          <w:rFonts w:ascii="Source Sans Pro" w:hAnsi="Source Sans Pro"/>
          <w:b/>
          <w:lang w:val="fi-FI"/>
        </w:rPr>
        <w:t>kansallista hyötytavoitetta</w:t>
      </w:r>
      <w:r w:rsidR="00182B6C" w:rsidRPr="003B5815">
        <w:rPr>
          <w:rFonts w:ascii="Source Sans Pro" w:hAnsi="Source Sans Pro"/>
          <w:b/>
          <w:lang w:val="fi-FI"/>
        </w:rPr>
        <w:t xml:space="preserve"> (</w:t>
      </w:r>
      <w:r w:rsidR="00182B6C">
        <w:rPr>
          <w:rFonts w:ascii="Source Sans Pro" w:hAnsi="Source Sans Pro"/>
          <w:lang w:val="fi-FI"/>
        </w:rPr>
        <w:t>ks. Hankeopas)</w:t>
      </w:r>
      <w:r>
        <w:rPr>
          <w:rFonts w:ascii="Source Sans Pro" w:hAnsi="Source Sans Pro"/>
          <w:lang w:val="fi-FI"/>
        </w:rPr>
        <w:t>.</w:t>
      </w:r>
      <w:r w:rsidR="003B5815">
        <w:rPr>
          <w:rFonts w:ascii="Source Sans Pro" w:hAnsi="Source Sans Pro"/>
          <w:lang w:val="fi-FI"/>
        </w:rPr>
        <w:t xml:space="preserve"> Ne kuvaavat asiaintiloja, joita ohjelmalla </w:t>
      </w:r>
      <w:r w:rsidR="007E6627">
        <w:rPr>
          <w:rFonts w:ascii="Source Sans Pro" w:hAnsi="Source Sans Pro"/>
          <w:lang w:val="fi-FI"/>
        </w:rPr>
        <w:t xml:space="preserve">kansallisesti </w:t>
      </w:r>
      <w:r w:rsidR="003B5815">
        <w:rPr>
          <w:rFonts w:ascii="Source Sans Pro" w:hAnsi="Source Sans Pro"/>
          <w:lang w:val="fi-FI"/>
        </w:rPr>
        <w:t>tavoitellaan.</w:t>
      </w:r>
      <w:r w:rsidR="00722701">
        <w:rPr>
          <w:rFonts w:ascii="Source Sans Pro" w:hAnsi="Source Sans Pro"/>
          <w:lang w:val="fi-FI"/>
        </w:rPr>
        <w:t xml:space="preserve"> </w:t>
      </w:r>
      <w:r w:rsidR="003B5815" w:rsidRPr="003B5815">
        <w:rPr>
          <w:rFonts w:ascii="Source Sans Pro" w:hAnsi="Source Sans Pro"/>
          <w:b/>
          <w:lang w:val="fi-FI"/>
        </w:rPr>
        <w:t>Hankkeen tavoitteet</w:t>
      </w:r>
      <w:r w:rsidR="003B5815">
        <w:rPr>
          <w:rFonts w:ascii="Source Sans Pro" w:hAnsi="Source Sans Pro"/>
          <w:lang w:val="fi-FI"/>
        </w:rPr>
        <w:t xml:space="preserve"> kuvaavat alueellisen hankkeen</w:t>
      </w:r>
      <w:r w:rsidR="00F1054D">
        <w:rPr>
          <w:rFonts w:ascii="Source Sans Pro" w:hAnsi="Source Sans Pro"/>
          <w:lang w:val="fi-FI"/>
        </w:rPr>
        <w:t xml:space="preserve"> omia</w:t>
      </w:r>
      <w:r w:rsidR="003B5815">
        <w:rPr>
          <w:rFonts w:ascii="Source Sans Pro" w:hAnsi="Source Sans Pro"/>
          <w:lang w:val="fi-FI"/>
        </w:rPr>
        <w:t xml:space="preserve"> tarkennettuja hyötytavoitteita kunkin kansallisen hyötytavoitteen alla. </w:t>
      </w:r>
      <w:r w:rsidR="00D81D3C" w:rsidRPr="00D81D3C">
        <w:rPr>
          <w:rFonts w:ascii="Source Sans Pro" w:hAnsi="Source Sans Pro"/>
          <w:b/>
          <w:lang w:val="fi-FI"/>
        </w:rPr>
        <w:t xml:space="preserve">Hankkeen prosessitavoitteet </w:t>
      </w:r>
      <w:r w:rsidR="00D81D3C">
        <w:rPr>
          <w:rFonts w:ascii="Source Sans Pro" w:hAnsi="Source Sans Pro"/>
          <w:lang w:val="fi-FI"/>
        </w:rPr>
        <w:t>ovat välitavoitteita, jotka tulee saavuttaa matkalla kohti hyötytavoitteita.</w:t>
      </w:r>
    </w:p>
    <w:p w14:paraId="455A1ED4" w14:textId="77777777" w:rsidR="00CD5BDE" w:rsidRPr="00402A11" w:rsidRDefault="00402A11" w:rsidP="00CD5BDE">
      <w:pPr>
        <w:rPr>
          <w:rFonts w:ascii="Source Sans Pro" w:hAnsi="Source Sans Pro"/>
          <w:lang w:val="fi-FI"/>
        </w:rPr>
      </w:pPr>
      <w:r w:rsidRPr="00402A11">
        <w:rPr>
          <w:rFonts w:ascii="Source Sans Pro" w:hAnsi="Source Sans Pro"/>
          <w:b/>
          <w:lang w:val="fi-FI"/>
        </w:rPr>
        <w:t>Kehittämis</w:t>
      </w:r>
      <w:r w:rsidR="00CD5BDE" w:rsidRPr="00402A11">
        <w:rPr>
          <w:rFonts w:ascii="Source Sans Pro" w:hAnsi="Source Sans Pro"/>
          <w:b/>
          <w:lang w:val="fi-FI"/>
        </w:rPr>
        <w:t>toimenpiteet</w:t>
      </w:r>
      <w:r w:rsidRPr="00402A11">
        <w:rPr>
          <w:rFonts w:ascii="Source Sans Pro" w:hAnsi="Source Sans Pro"/>
          <w:b/>
          <w:lang w:val="fi-FI"/>
        </w:rPr>
        <w:t xml:space="preserve"> </w:t>
      </w:r>
      <w:r>
        <w:rPr>
          <w:rFonts w:ascii="Source Sans Pro" w:hAnsi="Source Sans Pro"/>
          <w:lang w:val="fi-FI"/>
        </w:rPr>
        <w:t>ovat toimenpiteitä, joiden avulla</w:t>
      </w:r>
      <w:r w:rsidR="00CD5BDE" w:rsidRPr="00402A11">
        <w:rPr>
          <w:rFonts w:ascii="Source Sans Pro" w:hAnsi="Source Sans Pro"/>
          <w:lang w:val="fi-FI"/>
        </w:rPr>
        <w:t xml:space="preserve"> </w:t>
      </w:r>
      <w:r w:rsidR="00725568">
        <w:rPr>
          <w:rFonts w:ascii="Source Sans Pro" w:hAnsi="Source Sans Pro"/>
          <w:lang w:val="fi-FI"/>
        </w:rPr>
        <w:t xml:space="preserve">hankkeen </w:t>
      </w:r>
      <w:r w:rsidR="00D81D3C">
        <w:rPr>
          <w:rFonts w:ascii="Source Sans Pro" w:hAnsi="Source Sans Pro"/>
          <w:lang w:val="fi-FI"/>
        </w:rPr>
        <w:t>prosessitavoitteet ja lopul</w:t>
      </w:r>
      <w:r w:rsidR="00E03D61">
        <w:rPr>
          <w:rFonts w:ascii="Source Sans Pro" w:hAnsi="Source Sans Pro"/>
          <w:lang w:val="fi-FI"/>
        </w:rPr>
        <w:t>l</w:t>
      </w:r>
      <w:r w:rsidR="00725568">
        <w:rPr>
          <w:rFonts w:ascii="Source Sans Pro" w:hAnsi="Source Sans Pro"/>
          <w:lang w:val="fi-FI"/>
        </w:rPr>
        <w:t xml:space="preserve">iset </w:t>
      </w:r>
      <w:r w:rsidR="00D81D3C">
        <w:rPr>
          <w:rFonts w:ascii="Source Sans Pro" w:hAnsi="Source Sans Pro"/>
          <w:lang w:val="fi-FI"/>
        </w:rPr>
        <w:t>tavoitteet voidaan saavuttaa</w:t>
      </w:r>
      <w:r>
        <w:rPr>
          <w:rFonts w:ascii="Source Sans Pro" w:hAnsi="Source Sans Pro"/>
          <w:lang w:val="fi-FI"/>
        </w:rPr>
        <w:t xml:space="preserve">. Tällaisia ovat esimerkiksi </w:t>
      </w:r>
      <w:r w:rsidR="00B37CEA">
        <w:rPr>
          <w:rFonts w:ascii="Source Sans Pro" w:hAnsi="Source Sans Pro"/>
          <w:lang w:val="fi-FI"/>
        </w:rPr>
        <w:t xml:space="preserve">alueen tarpeiden tunnistaminen, </w:t>
      </w:r>
      <w:r w:rsidRPr="00402A11">
        <w:rPr>
          <w:rFonts w:ascii="Source Sans Pro" w:hAnsi="Source Sans Pro"/>
          <w:lang w:val="fi-FI"/>
        </w:rPr>
        <w:t>toimintamallien ja ratkaisujen suunnittelu, kokeilu</w:t>
      </w:r>
      <w:r w:rsidR="00A34255">
        <w:rPr>
          <w:rFonts w:ascii="Source Sans Pro" w:hAnsi="Source Sans Pro"/>
          <w:lang w:val="fi-FI"/>
        </w:rPr>
        <w:t>,</w:t>
      </w:r>
      <w:r w:rsidRPr="00402A11">
        <w:rPr>
          <w:rFonts w:ascii="Source Sans Pro" w:hAnsi="Source Sans Pro"/>
          <w:lang w:val="fi-FI"/>
        </w:rPr>
        <w:t xml:space="preserve"> käyttöönotto</w:t>
      </w:r>
      <w:r w:rsidR="00A34255">
        <w:rPr>
          <w:rFonts w:ascii="Source Sans Pro" w:hAnsi="Source Sans Pro"/>
          <w:lang w:val="fi-FI"/>
        </w:rPr>
        <w:t xml:space="preserve"> ja vakiinnuttaminen</w:t>
      </w:r>
      <w:r w:rsidRPr="00402A11">
        <w:rPr>
          <w:rFonts w:ascii="Source Sans Pro" w:hAnsi="Source Sans Pro"/>
          <w:lang w:val="fi-FI"/>
        </w:rPr>
        <w:t>.</w:t>
      </w:r>
    </w:p>
    <w:p w14:paraId="2D5D8156" w14:textId="77777777" w:rsidR="007620B2" w:rsidRPr="007620B2" w:rsidRDefault="007620B2" w:rsidP="007620B2">
      <w:pPr>
        <w:rPr>
          <w:rFonts w:ascii="Source Sans Pro" w:hAnsi="Source Sans Pro"/>
          <w:b/>
          <w:lang w:val="fi-FI"/>
        </w:rPr>
      </w:pPr>
      <w:r w:rsidRPr="007620B2">
        <w:rPr>
          <w:rFonts w:ascii="Source Sans Pro" w:hAnsi="Source Sans Pro"/>
          <w:b/>
          <w:lang w:val="fi-FI"/>
        </w:rPr>
        <w:t>Oma-arvioinnin raportointiaikataulu</w:t>
      </w:r>
    </w:p>
    <w:tbl>
      <w:tblPr>
        <w:tblStyle w:val="TaulukkoRuudukko"/>
        <w:tblW w:w="0" w:type="auto"/>
        <w:tblLook w:val="04A0" w:firstRow="1" w:lastRow="0" w:firstColumn="1" w:lastColumn="0" w:noHBand="0" w:noVBand="1"/>
      </w:tblPr>
      <w:tblGrid>
        <w:gridCol w:w="2376"/>
        <w:gridCol w:w="7402"/>
      </w:tblGrid>
      <w:tr w:rsidR="007620B2" w:rsidRPr="00386F97" w14:paraId="238017E4" w14:textId="77777777" w:rsidTr="004B2573">
        <w:tc>
          <w:tcPr>
            <w:tcW w:w="2376" w:type="dxa"/>
            <w:shd w:val="clear" w:color="auto" w:fill="FFFF00"/>
          </w:tcPr>
          <w:p w14:paraId="77377D4E" w14:textId="77777777" w:rsidR="007620B2" w:rsidRPr="00386F97" w:rsidRDefault="007620B2" w:rsidP="004B2573">
            <w:pPr>
              <w:spacing w:before="60" w:after="60" w:line="270" w:lineRule="atLeast"/>
              <w:rPr>
                <w:rFonts w:ascii="Source Sans Pro" w:hAnsi="Source Sans Pro"/>
                <w:b/>
                <w:sz w:val="20"/>
                <w:szCs w:val="20"/>
                <w:lang w:val="fi-FI"/>
              </w:rPr>
            </w:pPr>
            <w:r w:rsidRPr="00386F97">
              <w:rPr>
                <w:rFonts w:ascii="Source Sans Pro" w:hAnsi="Source Sans Pro"/>
                <w:b/>
                <w:sz w:val="20"/>
                <w:szCs w:val="20"/>
                <w:lang w:val="fi-FI"/>
              </w:rPr>
              <w:t xml:space="preserve">Raportointi </w:t>
            </w:r>
            <w:proofErr w:type="spellStart"/>
            <w:r w:rsidRPr="00386F97">
              <w:rPr>
                <w:rFonts w:ascii="Source Sans Pro" w:hAnsi="Source Sans Pro"/>
                <w:b/>
                <w:sz w:val="20"/>
                <w:szCs w:val="20"/>
                <w:lang w:val="fi-FI"/>
              </w:rPr>
              <w:t>Innokylään</w:t>
            </w:r>
            <w:proofErr w:type="spellEnd"/>
            <w:r w:rsidRPr="00386F97">
              <w:rPr>
                <w:rFonts w:ascii="Source Sans Pro" w:hAnsi="Source Sans Pro"/>
                <w:b/>
                <w:sz w:val="20"/>
                <w:szCs w:val="20"/>
                <w:lang w:val="fi-FI"/>
              </w:rPr>
              <w:t xml:space="preserve"> viimeistään</w:t>
            </w:r>
          </w:p>
        </w:tc>
        <w:tc>
          <w:tcPr>
            <w:tcW w:w="7402" w:type="dxa"/>
            <w:shd w:val="clear" w:color="auto" w:fill="FFFF00"/>
          </w:tcPr>
          <w:p w14:paraId="26CF1AF7" w14:textId="77777777" w:rsidR="007620B2" w:rsidRPr="00386F97" w:rsidRDefault="007620B2" w:rsidP="004B2573">
            <w:pPr>
              <w:spacing w:before="60" w:after="60"/>
              <w:rPr>
                <w:rFonts w:ascii="Source Sans Pro" w:hAnsi="Source Sans Pro"/>
                <w:b/>
                <w:sz w:val="20"/>
                <w:szCs w:val="20"/>
                <w:lang w:val="fi-FI"/>
              </w:rPr>
            </w:pPr>
            <w:r w:rsidRPr="00386F97">
              <w:rPr>
                <w:rFonts w:ascii="Source Sans Pro" w:hAnsi="Source Sans Pro"/>
                <w:b/>
                <w:sz w:val="20"/>
                <w:szCs w:val="20"/>
                <w:lang w:val="fi-FI"/>
              </w:rPr>
              <w:t>Oma-arvioinnin sisältö</w:t>
            </w:r>
          </w:p>
          <w:p w14:paraId="724A327F" w14:textId="77777777" w:rsidR="007620B2" w:rsidRPr="00386F97" w:rsidRDefault="007620B2" w:rsidP="004B2573">
            <w:pPr>
              <w:spacing w:before="60" w:after="60" w:line="270" w:lineRule="atLeast"/>
              <w:rPr>
                <w:rFonts w:ascii="Source Sans Pro" w:hAnsi="Source Sans Pro"/>
                <w:b/>
                <w:sz w:val="20"/>
                <w:szCs w:val="20"/>
                <w:lang w:val="fi-FI"/>
              </w:rPr>
            </w:pPr>
          </w:p>
        </w:tc>
      </w:tr>
      <w:tr w:rsidR="007620B2" w:rsidRPr="004971E8" w14:paraId="6663E04F" w14:textId="77777777" w:rsidTr="004B2573">
        <w:tc>
          <w:tcPr>
            <w:tcW w:w="2376" w:type="dxa"/>
          </w:tcPr>
          <w:p w14:paraId="04215315" w14:textId="77777777" w:rsidR="007620B2" w:rsidRPr="00386F97" w:rsidRDefault="007620B2" w:rsidP="004B2573">
            <w:pPr>
              <w:spacing w:before="60" w:after="60" w:line="270" w:lineRule="atLeast"/>
              <w:rPr>
                <w:rFonts w:ascii="Source Sans Pro" w:hAnsi="Source Sans Pro"/>
                <w:sz w:val="20"/>
                <w:szCs w:val="20"/>
                <w:lang w:val="fi-FI"/>
              </w:rPr>
            </w:pPr>
            <w:r w:rsidRPr="00386F97">
              <w:rPr>
                <w:rFonts w:ascii="Source Sans Pro" w:hAnsi="Source Sans Pro"/>
                <w:sz w:val="20"/>
                <w:szCs w:val="20"/>
                <w:lang w:val="fi-FI"/>
              </w:rPr>
              <w:t>15.11.2020</w:t>
            </w:r>
          </w:p>
        </w:tc>
        <w:tc>
          <w:tcPr>
            <w:tcW w:w="7402" w:type="dxa"/>
          </w:tcPr>
          <w:p w14:paraId="0D7D0A86" w14:textId="77777777" w:rsidR="007620B2" w:rsidRPr="00386F97" w:rsidRDefault="007620B2" w:rsidP="004B2573">
            <w:pPr>
              <w:spacing w:before="60" w:after="60"/>
              <w:rPr>
                <w:rFonts w:ascii="Source Sans Pro" w:hAnsi="Source Sans Pro"/>
                <w:sz w:val="20"/>
                <w:szCs w:val="20"/>
                <w:lang w:val="fi-FI"/>
              </w:rPr>
            </w:pPr>
            <w:r w:rsidRPr="00386F97">
              <w:rPr>
                <w:rFonts w:ascii="Source Sans Pro" w:hAnsi="Source Sans Pro"/>
                <w:sz w:val="20"/>
                <w:szCs w:val="20"/>
                <w:lang w:val="fi-FI"/>
              </w:rPr>
              <w:t xml:space="preserve">Raportointi sisältää </w:t>
            </w:r>
          </w:p>
          <w:p w14:paraId="11096B82" w14:textId="77777777" w:rsidR="007620B2" w:rsidRPr="00386F97" w:rsidRDefault="007620B2" w:rsidP="00C536E0">
            <w:pPr>
              <w:pStyle w:val="Luettelokappale"/>
              <w:numPr>
                <w:ilvl w:val="0"/>
                <w:numId w:val="2"/>
              </w:numPr>
              <w:spacing w:before="60" w:after="60"/>
              <w:rPr>
                <w:rFonts w:ascii="Source Sans Pro" w:hAnsi="Source Sans Pro"/>
                <w:sz w:val="20"/>
                <w:szCs w:val="20"/>
                <w:lang w:val="fi-FI"/>
              </w:rPr>
            </w:pPr>
            <w:r w:rsidRPr="00386F97">
              <w:rPr>
                <w:rFonts w:ascii="Source Sans Pro" w:hAnsi="Source Sans Pro"/>
                <w:sz w:val="20"/>
                <w:szCs w:val="20"/>
                <w:lang w:val="fi-FI"/>
              </w:rPr>
              <w:t>lähtötilanteen oma-arvioinnin, joka tulee tehdä ennen hankkeen kehittämistoimien aloitusta</w:t>
            </w:r>
          </w:p>
          <w:p w14:paraId="316E0FE0" w14:textId="77777777" w:rsidR="007620B2" w:rsidRPr="00386F97" w:rsidRDefault="007620B2" w:rsidP="00C536E0">
            <w:pPr>
              <w:pStyle w:val="Luettelokappale"/>
              <w:numPr>
                <w:ilvl w:val="0"/>
                <w:numId w:val="2"/>
              </w:numPr>
              <w:spacing w:before="60" w:after="60"/>
              <w:rPr>
                <w:rFonts w:ascii="Source Sans Pro" w:hAnsi="Source Sans Pro"/>
                <w:sz w:val="20"/>
                <w:szCs w:val="20"/>
                <w:lang w:val="fi-FI"/>
              </w:rPr>
            </w:pPr>
            <w:r w:rsidRPr="00386F97">
              <w:rPr>
                <w:rFonts w:ascii="Source Sans Pro" w:hAnsi="Source Sans Pro"/>
                <w:sz w:val="20"/>
                <w:szCs w:val="20"/>
                <w:lang w:val="fi-FI"/>
              </w:rPr>
              <w:t>oma-arvioinnin lokakuun 2020 tilanteesta</w:t>
            </w:r>
            <w:r w:rsidR="0082651E" w:rsidRPr="00386F97">
              <w:rPr>
                <w:rFonts w:ascii="Source Sans Pro" w:hAnsi="Source Sans Pro"/>
                <w:sz w:val="20"/>
                <w:szCs w:val="20"/>
                <w:lang w:val="fi-FI"/>
              </w:rPr>
              <w:t xml:space="preserve"> (vapaaehtoinen)</w:t>
            </w:r>
          </w:p>
        </w:tc>
      </w:tr>
      <w:tr w:rsidR="007620B2" w:rsidRPr="004971E8" w14:paraId="73695059" w14:textId="77777777" w:rsidTr="004B2573">
        <w:tc>
          <w:tcPr>
            <w:tcW w:w="2376" w:type="dxa"/>
          </w:tcPr>
          <w:p w14:paraId="20A13209" w14:textId="77777777" w:rsidR="007620B2" w:rsidRPr="00386F97" w:rsidRDefault="007620B2" w:rsidP="004B2573">
            <w:pPr>
              <w:spacing w:before="60" w:after="60" w:line="270" w:lineRule="atLeast"/>
              <w:rPr>
                <w:rFonts w:ascii="Source Sans Pro" w:hAnsi="Source Sans Pro"/>
                <w:sz w:val="20"/>
                <w:szCs w:val="20"/>
                <w:lang w:val="fi-FI"/>
              </w:rPr>
            </w:pPr>
            <w:r w:rsidRPr="00386F97">
              <w:rPr>
                <w:rFonts w:ascii="Source Sans Pro" w:hAnsi="Source Sans Pro"/>
                <w:sz w:val="20"/>
                <w:szCs w:val="20"/>
                <w:lang w:val="fi-FI"/>
              </w:rPr>
              <w:t>15.5.2021</w:t>
            </w:r>
          </w:p>
        </w:tc>
        <w:tc>
          <w:tcPr>
            <w:tcW w:w="7402" w:type="dxa"/>
          </w:tcPr>
          <w:p w14:paraId="630935FF" w14:textId="77777777" w:rsidR="007620B2" w:rsidRPr="00386F97" w:rsidRDefault="007620B2" w:rsidP="004B2573">
            <w:pPr>
              <w:spacing w:before="60" w:after="60" w:line="270" w:lineRule="atLeast"/>
              <w:rPr>
                <w:rFonts w:ascii="Source Sans Pro" w:hAnsi="Source Sans Pro"/>
                <w:sz w:val="20"/>
                <w:szCs w:val="20"/>
                <w:lang w:val="fi-FI"/>
              </w:rPr>
            </w:pPr>
            <w:r w:rsidRPr="00386F97">
              <w:rPr>
                <w:rFonts w:ascii="Source Sans Pro" w:hAnsi="Source Sans Pro"/>
                <w:sz w:val="20"/>
                <w:szCs w:val="20"/>
                <w:lang w:val="fi-FI"/>
              </w:rPr>
              <w:t>Raportointi sisältää oma-arvioinnin huhtikuun 2021 tilanteesta</w:t>
            </w:r>
          </w:p>
        </w:tc>
      </w:tr>
      <w:tr w:rsidR="007620B2" w:rsidRPr="004971E8" w14:paraId="0CFB4FD1" w14:textId="77777777" w:rsidTr="004B2573">
        <w:tc>
          <w:tcPr>
            <w:tcW w:w="2376" w:type="dxa"/>
          </w:tcPr>
          <w:p w14:paraId="2A3C68EF" w14:textId="77777777" w:rsidR="007620B2" w:rsidRPr="00386F97" w:rsidRDefault="007620B2" w:rsidP="004B2573">
            <w:pPr>
              <w:spacing w:before="60" w:after="60" w:line="270" w:lineRule="atLeast"/>
              <w:rPr>
                <w:rFonts w:ascii="Source Sans Pro" w:hAnsi="Source Sans Pro"/>
                <w:sz w:val="20"/>
                <w:szCs w:val="20"/>
                <w:lang w:val="fi-FI"/>
              </w:rPr>
            </w:pPr>
            <w:r w:rsidRPr="00386F97">
              <w:rPr>
                <w:rFonts w:ascii="Source Sans Pro" w:hAnsi="Source Sans Pro"/>
                <w:sz w:val="20"/>
                <w:szCs w:val="20"/>
                <w:lang w:val="fi-FI"/>
              </w:rPr>
              <w:t>15.11.2021</w:t>
            </w:r>
          </w:p>
        </w:tc>
        <w:tc>
          <w:tcPr>
            <w:tcW w:w="7402" w:type="dxa"/>
          </w:tcPr>
          <w:p w14:paraId="6A926360" w14:textId="77777777" w:rsidR="007620B2" w:rsidRPr="00386F97" w:rsidRDefault="007620B2" w:rsidP="004B2573">
            <w:pPr>
              <w:rPr>
                <w:rFonts w:ascii="Source Sans Pro" w:hAnsi="Source Sans Pro"/>
                <w:sz w:val="20"/>
                <w:szCs w:val="20"/>
                <w:lang w:val="fi-FI"/>
              </w:rPr>
            </w:pPr>
            <w:r w:rsidRPr="00386F97">
              <w:rPr>
                <w:rFonts w:ascii="Source Sans Pro" w:hAnsi="Source Sans Pro"/>
                <w:sz w:val="20"/>
                <w:szCs w:val="20"/>
                <w:lang w:val="fi-FI"/>
              </w:rPr>
              <w:t>Raportointi sisältää oma-arvioinnin lokakuun 2021 tilanteesta</w:t>
            </w:r>
          </w:p>
        </w:tc>
      </w:tr>
      <w:tr w:rsidR="007620B2" w:rsidRPr="004971E8" w14:paraId="601AB236" w14:textId="77777777" w:rsidTr="004B2573">
        <w:tc>
          <w:tcPr>
            <w:tcW w:w="2376" w:type="dxa"/>
          </w:tcPr>
          <w:p w14:paraId="2031B4A8" w14:textId="77777777" w:rsidR="007620B2" w:rsidRPr="00386F97" w:rsidRDefault="007620B2" w:rsidP="004B2573">
            <w:pPr>
              <w:spacing w:before="60" w:after="60" w:line="270" w:lineRule="atLeast"/>
              <w:rPr>
                <w:rFonts w:ascii="Source Sans Pro" w:hAnsi="Source Sans Pro"/>
                <w:sz w:val="20"/>
                <w:szCs w:val="20"/>
                <w:lang w:val="fi-FI"/>
              </w:rPr>
            </w:pPr>
            <w:r w:rsidRPr="00386F97">
              <w:rPr>
                <w:rFonts w:ascii="Source Sans Pro" w:hAnsi="Source Sans Pro"/>
                <w:sz w:val="20"/>
                <w:szCs w:val="20"/>
                <w:lang w:val="fi-FI"/>
              </w:rPr>
              <w:t>15.5.2022</w:t>
            </w:r>
          </w:p>
        </w:tc>
        <w:tc>
          <w:tcPr>
            <w:tcW w:w="7402" w:type="dxa"/>
          </w:tcPr>
          <w:p w14:paraId="2DEC5F8F" w14:textId="77777777" w:rsidR="007620B2" w:rsidRPr="00386F97" w:rsidRDefault="007620B2" w:rsidP="004B2573">
            <w:pPr>
              <w:rPr>
                <w:rFonts w:ascii="Source Sans Pro" w:hAnsi="Source Sans Pro"/>
                <w:sz w:val="20"/>
                <w:szCs w:val="20"/>
                <w:lang w:val="fi-FI"/>
              </w:rPr>
            </w:pPr>
            <w:r w:rsidRPr="00386F97">
              <w:rPr>
                <w:rFonts w:ascii="Source Sans Pro" w:hAnsi="Source Sans Pro"/>
                <w:sz w:val="20"/>
                <w:szCs w:val="20"/>
                <w:lang w:val="fi-FI"/>
              </w:rPr>
              <w:t>Raportointi sisältää oma-arvioinnin huhtikuun 2022 tilanteesta</w:t>
            </w:r>
          </w:p>
        </w:tc>
      </w:tr>
      <w:tr w:rsidR="007620B2" w:rsidRPr="004971E8" w14:paraId="07D83F1E" w14:textId="77777777" w:rsidTr="004B2573">
        <w:tc>
          <w:tcPr>
            <w:tcW w:w="2376" w:type="dxa"/>
          </w:tcPr>
          <w:p w14:paraId="7B33A378" w14:textId="77777777" w:rsidR="007620B2" w:rsidRPr="00386F97" w:rsidRDefault="007620B2" w:rsidP="004B2573">
            <w:pPr>
              <w:spacing w:before="60" w:after="60" w:line="270" w:lineRule="atLeast"/>
              <w:rPr>
                <w:rFonts w:ascii="Source Sans Pro" w:hAnsi="Source Sans Pro"/>
                <w:sz w:val="20"/>
                <w:szCs w:val="20"/>
                <w:lang w:val="fi-FI"/>
              </w:rPr>
            </w:pPr>
            <w:r w:rsidRPr="00386F97">
              <w:rPr>
                <w:rFonts w:ascii="Source Sans Pro" w:hAnsi="Source Sans Pro"/>
                <w:sz w:val="20"/>
                <w:szCs w:val="20"/>
                <w:lang w:val="fi-FI"/>
              </w:rPr>
              <w:t>15.11.2022</w:t>
            </w:r>
          </w:p>
        </w:tc>
        <w:tc>
          <w:tcPr>
            <w:tcW w:w="7402" w:type="dxa"/>
          </w:tcPr>
          <w:p w14:paraId="07133B57" w14:textId="77777777" w:rsidR="007620B2" w:rsidRPr="00386F97" w:rsidRDefault="007620B2" w:rsidP="004B2573">
            <w:pPr>
              <w:spacing w:before="60" w:after="60" w:line="270" w:lineRule="atLeast"/>
              <w:rPr>
                <w:rFonts w:ascii="Source Sans Pro" w:hAnsi="Source Sans Pro"/>
                <w:sz w:val="20"/>
                <w:szCs w:val="20"/>
                <w:lang w:val="fi-FI"/>
              </w:rPr>
            </w:pPr>
            <w:r w:rsidRPr="00386F97">
              <w:rPr>
                <w:rFonts w:ascii="Source Sans Pro" w:hAnsi="Source Sans Pro"/>
                <w:sz w:val="20"/>
                <w:szCs w:val="20"/>
                <w:lang w:val="fi-FI"/>
              </w:rPr>
              <w:t>Raportointi sisältää oma-arvioinnin lokakuun 2022 tilanteesta</w:t>
            </w:r>
          </w:p>
        </w:tc>
      </w:tr>
    </w:tbl>
    <w:p w14:paraId="3DB8BB01" w14:textId="562FFC1C" w:rsidR="393496D7" w:rsidRPr="004971E8" w:rsidRDefault="393496D7">
      <w:pPr>
        <w:rPr>
          <w:lang w:val="fi-FI"/>
        </w:rPr>
      </w:pPr>
    </w:p>
    <w:p w14:paraId="25222781" w14:textId="5E7122C8" w:rsidR="00221F78" w:rsidRDefault="00221F78" w:rsidP="00221F78">
      <w:pPr>
        <w:rPr>
          <w:lang w:val="fi-FI"/>
        </w:rPr>
      </w:pPr>
    </w:p>
    <w:p w14:paraId="2F7F4743" w14:textId="43265BCC" w:rsidR="002D3D28" w:rsidRDefault="002D3D28" w:rsidP="00DA0623">
      <w:pPr>
        <w:pStyle w:val="Otsikko1"/>
        <w:rPr>
          <w:lang w:val="fi-FI"/>
        </w:rPr>
      </w:pPr>
      <w:bookmarkStart w:id="1" w:name="_Toc71032355"/>
      <w:r>
        <w:rPr>
          <w:lang w:val="fi-FI"/>
        </w:rPr>
        <w:t>Yleisiä huomioita</w:t>
      </w:r>
      <w:r w:rsidR="00C05C6E">
        <w:rPr>
          <w:lang w:val="fi-FI"/>
        </w:rPr>
        <w:t xml:space="preserve"> oma-arviointiin liittyen</w:t>
      </w:r>
      <w:bookmarkEnd w:id="1"/>
    </w:p>
    <w:p w14:paraId="585CAE05" w14:textId="51AB383C" w:rsidR="00C05C6E" w:rsidRDefault="00C05C6E" w:rsidP="00C05C6E">
      <w:pPr>
        <w:rPr>
          <w:rFonts w:ascii="Source Sans Pro" w:hAnsi="Source Sans Pro"/>
          <w:bCs/>
          <w:lang w:val="fi-FI"/>
        </w:rPr>
      </w:pPr>
      <w:r>
        <w:rPr>
          <w:rFonts w:ascii="Source Sans Pro" w:hAnsi="Source Sans Pro"/>
          <w:bCs/>
          <w:lang w:val="fi-FI"/>
        </w:rPr>
        <w:t>Itä-Uudenmaan alueen seitsemässä kunnassa palvelut tuotetaan eri tavoin. Pukkila ja Myrskylä eivät tuota itse sote-palveluita, vaan ostavat palvelun Päijät-Hämeen hyvinvointikuntayhtymältä. Loviisa ja Lapinjärvi muodostavat oman yhteistoiminta-alueen, jossa Loviisa pääsääntöisesti tuottaa myös Lapinjärven sote-palvelut. Alueella on käytössä useita eri asiakas- ja potilastietojärjestelmiä. Havaitsimme, että alueella seurataan eri asioita, tietoja kirjataan varsin vaihtelevasti eikä samaa asiaa seurata</w:t>
      </w:r>
      <w:r w:rsidR="00246306">
        <w:rPr>
          <w:rFonts w:ascii="Source Sans Pro" w:hAnsi="Source Sans Pro"/>
          <w:bCs/>
          <w:lang w:val="fi-FI"/>
        </w:rPr>
        <w:t xml:space="preserve"> / tilastoida</w:t>
      </w:r>
      <w:r>
        <w:rPr>
          <w:rFonts w:ascii="Source Sans Pro" w:hAnsi="Source Sans Pro"/>
          <w:bCs/>
          <w:lang w:val="fi-FI"/>
        </w:rPr>
        <w:t xml:space="preserve"> samalla tavalla. Näin ollen lähtötilanteen kartoittaminen osoittautui haasteelliseksi niin tietojen kokoamisen kuin tietojen yhtenäisyyden / luotettavuuden kannalta. Kokosimme tietoja vuosilta 2018, 2019 ja </w:t>
      </w:r>
      <w:proofErr w:type="gramStart"/>
      <w:r>
        <w:rPr>
          <w:rFonts w:ascii="Source Sans Pro" w:hAnsi="Source Sans Pro"/>
          <w:bCs/>
          <w:lang w:val="fi-FI"/>
        </w:rPr>
        <w:t>1-10</w:t>
      </w:r>
      <w:proofErr w:type="gramEnd"/>
      <w:r>
        <w:rPr>
          <w:rFonts w:ascii="Source Sans Pro" w:hAnsi="Source Sans Pro"/>
          <w:bCs/>
          <w:lang w:val="fi-FI"/>
        </w:rPr>
        <w:t>/2020, jotta pystymme todentamaan muutosta myös aikaan ennen koronaa. Kaikkiin mittareihin ei saatu tietoja kaikista kunnista.</w:t>
      </w:r>
    </w:p>
    <w:p w14:paraId="56E7CF68" w14:textId="7D294773" w:rsidR="002D3D28" w:rsidRDefault="00993A5D" w:rsidP="00B52625">
      <w:pPr>
        <w:rPr>
          <w:rFonts w:ascii="Source Sans Pro" w:hAnsi="Source Sans Pro"/>
          <w:bCs/>
          <w:lang w:val="fi-FI"/>
        </w:rPr>
      </w:pPr>
      <w:r>
        <w:rPr>
          <w:rFonts w:ascii="Source Sans Pro" w:hAnsi="Source Sans Pro"/>
          <w:bCs/>
          <w:lang w:val="fi-FI"/>
        </w:rPr>
        <w:t xml:space="preserve">Ensimmäinen oma-arviointi on vahvistanut jo tiedossa olevaa asiaa; alueella ei ole yhtenäistä mallia tilastoida, raportoida tai seurata toiminnan lukuja. Tästä syystä ensimmäinen oma-arviointimme on hyvin suuntaa antava ja toimii nyt lähinnä pohjana </w:t>
      </w:r>
      <w:r w:rsidR="001E354A">
        <w:rPr>
          <w:rFonts w:ascii="Source Sans Pro" w:hAnsi="Source Sans Pro"/>
          <w:bCs/>
          <w:lang w:val="fi-FI"/>
        </w:rPr>
        <w:t>tuleville tieto</w:t>
      </w:r>
      <w:r>
        <w:rPr>
          <w:rFonts w:ascii="Source Sans Pro" w:hAnsi="Source Sans Pro"/>
          <w:bCs/>
          <w:lang w:val="fi-FI"/>
        </w:rPr>
        <w:t>tarpeille</w:t>
      </w:r>
      <w:r w:rsidR="001E354A">
        <w:rPr>
          <w:rFonts w:ascii="Source Sans Pro" w:hAnsi="Source Sans Pro"/>
          <w:bCs/>
          <w:lang w:val="fi-FI"/>
        </w:rPr>
        <w:t>, sekä</w:t>
      </w:r>
      <w:r>
        <w:rPr>
          <w:rFonts w:ascii="Source Sans Pro" w:hAnsi="Source Sans Pro"/>
          <w:bCs/>
          <w:lang w:val="fi-FI"/>
        </w:rPr>
        <w:t xml:space="preserve"> yhtenäisten</w:t>
      </w:r>
      <w:r w:rsidR="00B52625">
        <w:rPr>
          <w:rFonts w:ascii="Source Sans Pro" w:hAnsi="Source Sans Pro"/>
          <w:bCs/>
          <w:lang w:val="fi-FI"/>
        </w:rPr>
        <w:t xml:space="preserve"> tilastointi- ja seuranta</w:t>
      </w:r>
      <w:r>
        <w:rPr>
          <w:rFonts w:ascii="Source Sans Pro" w:hAnsi="Source Sans Pro"/>
          <w:bCs/>
          <w:lang w:val="fi-FI"/>
        </w:rPr>
        <w:t xml:space="preserve">mallien luomisen tarpeellisuudelle. Oma-arvioinnissa käytettyjä mittareita tullaan käymään läpi kuntien edustajien kanssa. Valittuihin mittareihin laaditaan kirjaamisohjeet ja kartoitetaan / sovitaan tavat, joilla tarvittavat tiedot saadaan kerättyä kaikista kunnista yhtenäisesti ja vertailukelpoisesti. </w:t>
      </w:r>
    </w:p>
    <w:p w14:paraId="33A6EFD4" w14:textId="77777777" w:rsidR="00B52625" w:rsidRPr="00B52625" w:rsidRDefault="00B52625" w:rsidP="00B52625">
      <w:pPr>
        <w:rPr>
          <w:rFonts w:ascii="Source Sans Pro" w:hAnsi="Source Sans Pro"/>
          <w:bCs/>
          <w:lang w:val="fi-FI"/>
        </w:rPr>
      </w:pPr>
    </w:p>
    <w:p w14:paraId="4DA2BA97" w14:textId="43FAF19A" w:rsidR="00DB521B" w:rsidRPr="00E41588" w:rsidRDefault="009F594A" w:rsidP="00DA0623">
      <w:pPr>
        <w:pStyle w:val="Otsikko1"/>
        <w:numPr>
          <w:ilvl w:val="0"/>
          <w:numId w:val="33"/>
        </w:numPr>
        <w:rPr>
          <w:lang w:val="fi-FI"/>
        </w:rPr>
      </w:pPr>
      <w:bookmarkStart w:id="2" w:name="_Toc71032356"/>
      <w:r w:rsidRPr="00E41588">
        <w:rPr>
          <w:lang w:val="fi-FI"/>
        </w:rPr>
        <w:t>Palveluiden yhdenvertaisen saatavuuden, oikea-aikaisuuden ja jatkuvuuden parantaminen</w:t>
      </w:r>
      <w:bookmarkEnd w:id="2"/>
      <w:r w:rsidRPr="00E41588">
        <w:rPr>
          <w:lang w:val="fi-FI"/>
        </w:rPr>
        <w:t xml:space="preserve"> </w:t>
      </w:r>
    </w:p>
    <w:p w14:paraId="76DD1383" w14:textId="77777777" w:rsidR="00DB521B" w:rsidRPr="009D7F9C" w:rsidRDefault="001620AF" w:rsidP="00DB521B">
      <w:pPr>
        <w:rPr>
          <w:rFonts w:ascii="Source Sans Pro" w:hAnsi="Source Sans Pro"/>
          <w:b/>
          <w:lang w:val="fi-FI"/>
        </w:rPr>
      </w:pPr>
      <w:r w:rsidRPr="009D7F9C">
        <w:rPr>
          <w:rFonts w:ascii="Source Sans Pro" w:hAnsi="Source Sans Pro"/>
          <w:b/>
          <w:lang w:val="fi-FI"/>
        </w:rPr>
        <w:t>Hankkeen</w:t>
      </w:r>
      <w:r w:rsidR="007130AF" w:rsidRPr="009D7F9C">
        <w:rPr>
          <w:rFonts w:ascii="Source Sans Pro" w:hAnsi="Source Sans Pro"/>
          <w:b/>
          <w:lang w:val="fi-FI"/>
        </w:rPr>
        <w:t xml:space="preserve"> tavoitteet</w:t>
      </w:r>
      <w:r w:rsidR="00EA6669" w:rsidRPr="009D7F9C">
        <w:rPr>
          <w:rFonts w:ascii="Source Sans Pro" w:hAnsi="Source Sans Pro"/>
          <w:b/>
          <w:lang w:val="fi-FI"/>
        </w:rPr>
        <w:t xml:space="preserve"> ja prosessitavoitteet</w:t>
      </w:r>
    </w:p>
    <w:p w14:paraId="48EF578C" w14:textId="69D8273E" w:rsidR="007130AF" w:rsidRPr="007D6FF4" w:rsidRDefault="41647ED8" w:rsidP="7F242D5B">
      <w:pPr>
        <w:rPr>
          <w:rFonts w:ascii="Source Sans Pro" w:hAnsi="Source Sans Pro"/>
          <w:u w:val="single"/>
          <w:lang w:val="fi-FI"/>
        </w:rPr>
      </w:pPr>
      <w:r w:rsidRPr="007D6FF4">
        <w:rPr>
          <w:rFonts w:ascii="Source Sans Pro" w:hAnsi="Source Sans Pro" w:cs="Arial"/>
          <w:shd w:val="clear" w:color="auto" w:fill="FAF9F8"/>
          <w:lang w:val="fi-FI"/>
        </w:rPr>
        <w:t xml:space="preserve">Itä-Uudenmaan alueella tavoitteet on jaoteltu eri kehittämiskokonaisuuksien mukaisiin osiin. </w:t>
      </w:r>
    </w:p>
    <w:tbl>
      <w:tblPr>
        <w:tblpPr w:leftFromText="142" w:rightFromText="142" w:vertAnchor="text" w:horzAnchor="margin" w:tblpY="113"/>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677"/>
      </w:tblGrid>
      <w:tr w:rsidR="00A95327" w:rsidRPr="004971E8" w14:paraId="34B623C1" w14:textId="77777777" w:rsidTr="004B2573">
        <w:tc>
          <w:tcPr>
            <w:tcW w:w="9634" w:type="dxa"/>
            <w:gridSpan w:val="2"/>
            <w:shd w:val="clear" w:color="auto" w:fill="D9E2F3"/>
          </w:tcPr>
          <w:p w14:paraId="450D9266" w14:textId="77777777" w:rsidR="00A95327" w:rsidRPr="00A95327" w:rsidRDefault="00A95327" w:rsidP="004B2573">
            <w:pPr>
              <w:spacing w:after="0"/>
              <w:rPr>
                <w:rFonts w:ascii="Calibri" w:hAnsi="Calibri"/>
                <w:b/>
                <w:bCs/>
                <w:i/>
                <w:iCs/>
                <w:lang w:val="fi-FI"/>
              </w:rPr>
            </w:pPr>
            <w:bookmarkStart w:id="3" w:name="_Hlk37087931"/>
            <w:r w:rsidRPr="00A95327">
              <w:rPr>
                <w:rFonts w:ascii="Calibri" w:hAnsi="Calibri"/>
                <w:b/>
                <w:bCs/>
                <w:i/>
                <w:iCs/>
                <w:lang w:val="fi-FI"/>
              </w:rPr>
              <w:t>Taulukko 1. Saatavuus, oikea-aikaisuus, jatkuvuus</w:t>
            </w:r>
          </w:p>
        </w:tc>
      </w:tr>
      <w:tr w:rsidR="00A95327" w:rsidRPr="00C20C08" w14:paraId="5B2FCB55" w14:textId="77777777" w:rsidTr="004B2573">
        <w:trPr>
          <w:trHeight w:val="273"/>
        </w:trPr>
        <w:tc>
          <w:tcPr>
            <w:tcW w:w="4957" w:type="dxa"/>
          </w:tcPr>
          <w:p w14:paraId="4A866EA4" w14:textId="77777777" w:rsidR="00A95327" w:rsidRPr="005C1C1E" w:rsidRDefault="00A95327" w:rsidP="004B2573">
            <w:pPr>
              <w:spacing w:after="0"/>
              <w:rPr>
                <w:rFonts w:ascii="Calibri" w:hAnsi="Calibri" w:cs="Calibri"/>
                <w:b/>
                <w:bCs/>
                <w:color w:val="000000"/>
                <w:sz w:val="18"/>
                <w:szCs w:val="18"/>
              </w:rPr>
            </w:pPr>
            <w:proofErr w:type="spellStart"/>
            <w:r w:rsidRPr="00C20C08">
              <w:rPr>
                <w:rFonts w:ascii="Calibri" w:hAnsi="Calibri" w:cs="Calibri"/>
                <w:b/>
                <w:bCs/>
                <w:color w:val="000000"/>
                <w:sz w:val="18"/>
                <w:szCs w:val="18"/>
              </w:rPr>
              <w:t>Keskeinen</w:t>
            </w:r>
            <w:proofErr w:type="spellEnd"/>
            <w:r w:rsidRPr="00C20C08">
              <w:rPr>
                <w:rFonts w:ascii="Calibri" w:hAnsi="Calibri" w:cs="Calibri"/>
                <w:b/>
                <w:bCs/>
                <w:color w:val="000000"/>
                <w:sz w:val="18"/>
                <w:szCs w:val="18"/>
              </w:rPr>
              <w:t xml:space="preserve"> </w:t>
            </w:r>
            <w:proofErr w:type="spellStart"/>
            <w:r w:rsidRPr="00C20C08">
              <w:rPr>
                <w:rFonts w:ascii="Calibri" w:hAnsi="Calibri" w:cs="Calibri"/>
                <w:b/>
                <w:bCs/>
                <w:color w:val="000000"/>
                <w:sz w:val="18"/>
                <w:szCs w:val="18"/>
              </w:rPr>
              <w:t>todennettu</w:t>
            </w:r>
            <w:proofErr w:type="spellEnd"/>
            <w:r w:rsidRPr="00C20C08">
              <w:rPr>
                <w:rFonts w:ascii="Calibri" w:hAnsi="Calibri" w:cs="Calibri"/>
                <w:b/>
                <w:bCs/>
                <w:color w:val="000000"/>
                <w:sz w:val="18"/>
                <w:szCs w:val="18"/>
              </w:rPr>
              <w:t xml:space="preserve"> </w:t>
            </w:r>
            <w:proofErr w:type="spellStart"/>
            <w:r w:rsidRPr="00C20C08">
              <w:rPr>
                <w:rFonts w:ascii="Calibri" w:hAnsi="Calibri" w:cs="Calibri"/>
                <w:b/>
                <w:bCs/>
                <w:color w:val="000000"/>
                <w:sz w:val="18"/>
                <w:szCs w:val="18"/>
              </w:rPr>
              <w:t>ongelma</w:t>
            </w:r>
            <w:proofErr w:type="spellEnd"/>
          </w:p>
        </w:tc>
        <w:tc>
          <w:tcPr>
            <w:tcW w:w="4677" w:type="dxa"/>
          </w:tcPr>
          <w:p w14:paraId="224F6704" w14:textId="77777777" w:rsidR="00A95327" w:rsidRPr="00C20C08" w:rsidRDefault="00A95327" w:rsidP="004B2573">
            <w:pPr>
              <w:spacing w:after="0"/>
              <w:rPr>
                <w:rFonts w:ascii="Calibri" w:hAnsi="Calibri"/>
              </w:rPr>
            </w:pPr>
            <w:proofErr w:type="spellStart"/>
            <w:r w:rsidRPr="00C20C08">
              <w:rPr>
                <w:rFonts w:ascii="Calibri" w:hAnsi="Calibri" w:cs="Calibri"/>
                <w:b/>
                <w:bCs/>
                <w:color w:val="000000"/>
                <w:sz w:val="18"/>
                <w:szCs w:val="18"/>
              </w:rPr>
              <w:t>Tavoitteet</w:t>
            </w:r>
            <w:proofErr w:type="spellEnd"/>
            <w:r w:rsidRPr="00C20C08">
              <w:rPr>
                <w:rFonts w:ascii="Calibri" w:hAnsi="Calibri" w:cs="Calibri"/>
                <w:b/>
                <w:bCs/>
                <w:color w:val="000000"/>
                <w:sz w:val="18"/>
                <w:szCs w:val="18"/>
              </w:rPr>
              <w:t xml:space="preserve"> </w:t>
            </w:r>
            <w:proofErr w:type="spellStart"/>
            <w:r w:rsidRPr="00C20C08">
              <w:rPr>
                <w:rFonts w:ascii="Calibri" w:hAnsi="Calibri" w:cs="Calibri"/>
                <w:b/>
                <w:bCs/>
                <w:color w:val="000000"/>
                <w:sz w:val="18"/>
                <w:szCs w:val="18"/>
              </w:rPr>
              <w:t>ja</w:t>
            </w:r>
            <w:proofErr w:type="spellEnd"/>
            <w:r w:rsidRPr="00C20C08">
              <w:rPr>
                <w:rFonts w:ascii="Calibri" w:hAnsi="Calibri" w:cs="Calibri"/>
                <w:b/>
                <w:bCs/>
                <w:color w:val="000000"/>
                <w:sz w:val="18"/>
                <w:szCs w:val="18"/>
              </w:rPr>
              <w:t xml:space="preserve"> </w:t>
            </w:r>
            <w:proofErr w:type="spellStart"/>
            <w:r w:rsidRPr="00C20C08">
              <w:rPr>
                <w:rFonts w:ascii="Calibri" w:hAnsi="Calibri" w:cs="Calibri"/>
                <w:b/>
                <w:bCs/>
                <w:color w:val="000000"/>
                <w:sz w:val="18"/>
                <w:szCs w:val="18"/>
              </w:rPr>
              <w:t>osatavoitteet</w:t>
            </w:r>
            <w:proofErr w:type="spellEnd"/>
          </w:p>
        </w:tc>
      </w:tr>
      <w:tr w:rsidR="00A95327" w:rsidRPr="00C20C08" w14:paraId="1AE5CE6D" w14:textId="77777777" w:rsidTr="004B2573">
        <w:tc>
          <w:tcPr>
            <w:tcW w:w="9634" w:type="dxa"/>
            <w:gridSpan w:val="2"/>
            <w:shd w:val="clear" w:color="auto" w:fill="FFF2CC"/>
          </w:tcPr>
          <w:p w14:paraId="539875A3" w14:textId="77777777" w:rsidR="00A95327" w:rsidRPr="00C20C08" w:rsidRDefault="00A95327" w:rsidP="004B2573">
            <w:pPr>
              <w:spacing w:after="0"/>
              <w:rPr>
                <w:rFonts w:ascii="Calibri" w:hAnsi="Calibri"/>
                <w:b/>
                <w:bCs/>
                <w:sz w:val="18"/>
                <w:szCs w:val="18"/>
              </w:rPr>
            </w:pPr>
            <w:proofErr w:type="spellStart"/>
            <w:r w:rsidRPr="00C20C08">
              <w:rPr>
                <w:rFonts w:ascii="Calibri" w:hAnsi="Calibri"/>
                <w:b/>
                <w:bCs/>
                <w:sz w:val="18"/>
                <w:szCs w:val="18"/>
              </w:rPr>
              <w:t>Asiakasohjaus</w:t>
            </w:r>
            <w:proofErr w:type="spellEnd"/>
            <w:r w:rsidRPr="00C20C08">
              <w:rPr>
                <w:rFonts w:ascii="Calibri" w:hAnsi="Calibri"/>
                <w:b/>
                <w:bCs/>
                <w:sz w:val="18"/>
                <w:szCs w:val="18"/>
              </w:rPr>
              <w:t xml:space="preserve"> </w:t>
            </w:r>
            <w:proofErr w:type="spellStart"/>
            <w:r w:rsidRPr="00C20C08">
              <w:rPr>
                <w:rFonts w:ascii="Calibri" w:hAnsi="Calibri"/>
                <w:b/>
                <w:bCs/>
                <w:sz w:val="18"/>
                <w:szCs w:val="18"/>
              </w:rPr>
              <w:t>ja</w:t>
            </w:r>
            <w:proofErr w:type="spellEnd"/>
            <w:r w:rsidRPr="00C20C08">
              <w:rPr>
                <w:rFonts w:ascii="Calibri" w:hAnsi="Calibri"/>
                <w:b/>
                <w:bCs/>
                <w:sz w:val="18"/>
                <w:szCs w:val="18"/>
              </w:rPr>
              <w:t xml:space="preserve"> </w:t>
            </w:r>
            <w:proofErr w:type="spellStart"/>
            <w:r w:rsidRPr="00C20C08">
              <w:rPr>
                <w:rFonts w:ascii="Calibri" w:hAnsi="Calibri"/>
                <w:b/>
                <w:bCs/>
                <w:sz w:val="18"/>
                <w:szCs w:val="18"/>
              </w:rPr>
              <w:t>neuvonta</w:t>
            </w:r>
            <w:proofErr w:type="spellEnd"/>
            <w:r w:rsidRPr="00C20C08">
              <w:rPr>
                <w:rFonts w:ascii="Calibri" w:hAnsi="Calibri"/>
                <w:b/>
                <w:bCs/>
                <w:sz w:val="18"/>
                <w:szCs w:val="18"/>
              </w:rPr>
              <w:t xml:space="preserve"> </w:t>
            </w:r>
          </w:p>
        </w:tc>
      </w:tr>
      <w:tr w:rsidR="00A95327" w:rsidRPr="00C20C08" w14:paraId="04D5B543" w14:textId="77777777" w:rsidTr="004B2573">
        <w:tc>
          <w:tcPr>
            <w:tcW w:w="4957" w:type="dxa"/>
          </w:tcPr>
          <w:p w14:paraId="7D2CE7C3" w14:textId="77777777" w:rsidR="00A95327" w:rsidRPr="00A95327" w:rsidRDefault="00A95327" w:rsidP="004B2573">
            <w:pPr>
              <w:spacing w:after="0"/>
              <w:rPr>
                <w:rFonts w:ascii="Calibri" w:hAnsi="Calibri"/>
                <w:sz w:val="18"/>
                <w:szCs w:val="18"/>
                <w:lang w:val="fi-FI"/>
              </w:rPr>
            </w:pPr>
            <w:r w:rsidRPr="00A95327">
              <w:rPr>
                <w:rFonts w:ascii="Calibri" w:hAnsi="Calibri"/>
                <w:sz w:val="18"/>
                <w:szCs w:val="18"/>
                <w:lang w:val="fi-FI"/>
              </w:rPr>
              <w:t xml:space="preserve">Alueen kunnissa ei ole yhdenmukaista asiakasohjauksen ja neuvonnan toimintamallia. Asiakassegmenteittäin toimitaan vaihtelevalla tavalla, sillä asiakassegmentointia ja hoito- ja palvelupolkuja ei ole kuvattu. Asiakkaat eivät tiedä, mistä tietoa saa, neuvonta ja ohjaus näyttäytyy sirpaleisena eikä siten saatavuus, yhdenmukaisuus, tasavertaisuus ja oikea-aikaisuus toteudu. </w:t>
            </w:r>
          </w:p>
        </w:tc>
        <w:tc>
          <w:tcPr>
            <w:tcW w:w="4677" w:type="dxa"/>
          </w:tcPr>
          <w:p w14:paraId="3EC41E93" w14:textId="77777777" w:rsidR="00A95327" w:rsidRPr="00E268C3" w:rsidRDefault="00A95327" w:rsidP="004B2573">
            <w:pPr>
              <w:pStyle w:val="Kommentinteksti"/>
              <w:rPr>
                <w:sz w:val="18"/>
                <w:szCs w:val="18"/>
                <w:lang w:val="fi-FI"/>
              </w:rPr>
            </w:pPr>
            <w:r>
              <w:rPr>
                <w:rFonts w:ascii="Calibri" w:hAnsi="Calibri"/>
                <w:sz w:val="18"/>
                <w:szCs w:val="18"/>
                <w:lang w:val="fi-FI"/>
              </w:rPr>
              <w:t xml:space="preserve">Alueella on käytössä yhtenäinen neuvonnan ja asiakasohjauksen toimintamalli. Mallissa korostuu matalan kynnyksen saavutettavuus ja toimintaotteessa ratkaisukeskeisyys. </w:t>
            </w:r>
            <w:r w:rsidRPr="00E268C3">
              <w:rPr>
                <w:rFonts w:asciiTheme="minorHAnsi" w:hAnsiTheme="minorHAnsi" w:cstheme="minorHAnsi"/>
                <w:sz w:val="18"/>
                <w:szCs w:val="18"/>
              </w:rPr>
              <w:t>Saatavuus ja oikea-aikaisuus tehostu</w:t>
            </w:r>
            <w:r w:rsidRPr="00E268C3">
              <w:rPr>
                <w:rFonts w:asciiTheme="minorHAnsi" w:hAnsiTheme="minorHAnsi" w:cstheme="minorHAnsi"/>
                <w:sz w:val="18"/>
                <w:szCs w:val="18"/>
                <w:lang w:val="fi-FI"/>
              </w:rPr>
              <w:t>vat</w:t>
            </w:r>
            <w:r w:rsidRPr="00E268C3">
              <w:rPr>
                <w:rFonts w:asciiTheme="minorHAnsi" w:hAnsiTheme="minorHAnsi" w:cstheme="minorHAnsi"/>
                <w:sz w:val="18"/>
                <w:szCs w:val="18"/>
              </w:rPr>
              <w:t xml:space="preserve"> asiakasohjauksen ja neuvonnan parantamisella. </w:t>
            </w:r>
            <w:r w:rsidRPr="00E268C3">
              <w:rPr>
                <w:rFonts w:asciiTheme="minorHAnsi" w:hAnsiTheme="minorHAnsi" w:cstheme="minorHAnsi"/>
                <w:sz w:val="18"/>
                <w:szCs w:val="18"/>
                <w:lang w:val="fi-FI"/>
              </w:rPr>
              <w:t>Palvelujen oikea-aikaisuus vahvistaa tavoiteltavia ennaltaehkäisevän toiminnan hyviä vaikutuksia</w:t>
            </w:r>
            <w:r>
              <w:rPr>
                <w:rFonts w:asciiTheme="minorHAnsi" w:hAnsiTheme="minorHAnsi" w:cstheme="minorHAnsi"/>
                <w:sz w:val="18"/>
                <w:szCs w:val="18"/>
                <w:lang w:val="fi-FI"/>
              </w:rPr>
              <w:t>.</w:t>
            </w:r>
          </w:p>
        </w:tc>
      </w:tr>
      <w:tr w:rsidR="00A95327" w:rsidRPr="00C20C08" w14:paraId="71057CCB" w14:textId="77777777" w:rsidTr="004B2573">
        <w:tc>
          <w:tcPr>
            <w:tcW w:w="9634" w:type="dxa"/>
            <w:gridSpan w:val="2"/>
            <w:shd w:val="clear" w:color="auto" w:fill="FFF2CC"/>
          </w:tcPr>
          <w:p w14:paraId="1597863D" w14:textId="77777777" w:rsidR="00A95327" w:rsidRPr="00C20C08" w:rsidRDefault="00A95327" w:rsidP="004B2573">
            <w:pPr>
              <w:spacing w:after="0"/>
              <w:rPr>
                <w:rFonts w:ascii="Calibri" w:hAnsi="Calibri"/>
                <w:b/>
                <w:bCs/>
                <w:sz w:val="18"/>
                <w:szCs w:val="18"/>
              </w:rPr>
            </w:pPr>
            <w:proofErr w:type="spellStart"/>
            <w:r>
              <w:rPr>
                <w:rFonts w:ascii="Calibri" w:hAnsi="Calibri"/>
                <w:b/>
                <w:bCs/>
                <w:sz w:val="18"/>
                <w:szCs w:val="18"/>
              </w:rPr>
              <w:t>Sosiaalipalvelut</w:t>
            </w:r>
            <w:proofErr w:type="spellEnd"/>
          </w:p>
        </w:tc>
      </w:tr>
      <w:tr w:rsidR="00A95327" w:rsidRPr="004971E8" w14:paraId="1FDC37EF" w14:textId="77777777" w:rsidTr="004B2573">
        <w:tc>
          <w:tcPr>
            <w:tcW w:w="4957" w:type="dxa"/>
          </w:tcPr>
          <w:p w14:paraId="7A915F25" w14:textId="77777777" w:rsidR="00A95327" w:rsidRPr="00C20C08" w:rsidRDefault="00A95327" w:rsidP="004B2573">
            <w:pPr>
              <w:spacing w:after="0"/>
              <w:rPr>
                <w:rFonts w:ascii="Calibri" w:hAnsi="Calibri"/>
                <w:sz w:val="18"/>
                <w:szCs w:val="18"/>
              </w:rPr>
            </w:pPr>
            <w:r w:rsidRPr="00A95327">
              <w:rPr>
                <w:rFonts w:ascii="Calibri" w:hAnsi="Calibri"/>
                <w:sz w:val="18"/>
                <w:szCs w:val="18"/>
                <w:lang w:val="fi-FI"/>
              </w:rPr>
              <w:t xml:space="preserve">Aikuissosiaalityön ohjaus- ja neuvontaprosessit ovat epäyhdenmukaisia. Palvelujen jatkuvuus vaarantuu vastuutyöntekijämallien puuttuessa ja työntekijävaihtuvuuden takia. Matalan kynnyksen palveluja ja ajanvarauksetonta toimintaa on vain vähän tarjolla. </w:t>
            </w:r>
            <w:proofErr w:type="spellStart"/>
            <w:r w:rsidRPr="58835E1A">
              <w:rPr>
                <w:rFonts w:ascii="Calibri" w:hAnsi="Calibri"/>
                <w:sz w:val="18"/>
                <w:szCs w:val="18"/>
              </w:rPr>
              <w:t>Ajoittain</w:t>
            </w:r>
            <w:proofErr w:type="spellEnd"/>
            <w:r w:rsidRPr="58835E1A">
              <w:rPr>
                <w:rFonts w:ascii="Calibri" w:hAnsi="Calibri"/>
                <w:sz w:val="18"/>
                <w:szCs w:val="18"/>
              </w:rPr>
              <w:t xml:space="preserve"> on </w:t>
            </w:r>
            <w:proofErr w:type="spellStart"/>
            <w:r w:rsidRPr="58835E1A">
              <w:rPr>
                <w:rFonts w:ascii="Calibri" w:hAnsi="Calibri"/>
                <w:sz w:val="18"/>
                <w:szCs w:val="18"/>
              </w:rPr>
              <w:t>haasteita</w:t>
            </w:r>
            <w:proofErr w:type="spellEnd"/>
            <w:r w:rsidRPr="58835E1A">
              <w:rPr>
                <w:rFonts w:ascii="Calibri" w:hAnsi="Calibri"/>
                <w:sz w:val="18"/>
                <w:szCs w:val="18"/>
              </w:rPr>
              <w:t xml:space="preserve"> </w:t>
            </w:r>
            <w:proofErr w:type="spellStart"/>
            <w:r w:rsidRPr="58835E1A">
              <w:rPr>
                <w:rFonts w:ascii="Calibri" w:hAnsi="Calibri"/>
                <w:sz w:val="18"/>
                <w:szCs w:val="18"/>
              </w:rPr>
              <w:t>pysyä</w:t>
            </w:r>
            <w:proofErr w:type="spellEnd"/>
            <w:r w:rsidRPr="58835E1A">
              <w:rPr>
                <w:rFonts w:ascii="Calibri" w:hAnsi="Calibri"/>
                <w:sz w:val="18"/>
                <w:szCs w:val="18"/>
              </w:rPr>
              <w:t xml:space="preserve"> 7vrk </w:t>
            </w:r>
            <w:proofErr w:type="spellStart"/>
            <w:r w:rsidRPr="58835E1A">
              <w:rPr>
                <w:rFonts w:ascii="Calibri" w:hAnsi="Calibri"/>
                <w:sz w:val="18"/>
                <w:szCs w:val="18"/>
              </w:rPr>
              <w:t>palvelutakuun</w:t>
            </w:r>
            <w:proofErr w:type="spellEnd"/>
            <w:r w:rsidRPr="58835E1A">
              <w:rPr>
                <w:rFonts w:ascii="Calibri" w:hAnsi="Calibri"/>
                <w:sz w:val="18"/>
                <w:szCs w:val="18"/>
              </w:rPr>
              <w:t xml:space="preserve"> </w:t>
            </w:r>
            <w:proofErr w:type="spellStart"/>
            <w:r w:rsidRPr="58835E1A">
              <w:rPr>
                <w:rFonts w:ascii="Calibri" w:hAnsi="Calibri"/>
                <w:sz w:val="18"/>
                <w:szCs w:val="18"/>
              </w:rPr>
              <w:t>aikaraamissa</w:t>
            </w:r>
            <w:proofErr w:type="spellEnd"/>
            <w:r w:rsidRPr="58835E1A">
              <w:rPr>
                <w:rFonts w:ascii="Calibri" w:hAnsi="Calibri"/>
                <w:sz w:val="18"/>
                <w:szCs w:val="18"/>
              </w:rPr>
              <w:t xml:space="preserve">. </w:t>
            </w:r>
          </w:p>
        </w:tc>
        <w:tc>
          <w:tcPr>
            <w:tcW w:w="4677" w:type="dxa"/>
          </w:tcPr>
          <w:p w14:paraId="35FC01C2" w14:textId="77777777" w:rsidR="00A95327" w:rsidRPr="00A95327" w:rsidRDefault="00A95327" w:rsidP="004B2573">
            <w:pPr>
              <w:spacing w:after="0"/>
              <w:rPr>
                <w:rFonts w:cstheme="minorHAnsi"/>
                <w:sz w:val="16"/>
                <w:szCs w:val="16"/>
                <w:lang w:val="fi-FI"/>
              </w:rPr>
            </w:pPr>
            <w:r w:rsidRPr="00A95327">
              <w:rPr>
                <w:rFonts w:cstheme="minorHAnsi"/>
                <w:sz w:val="18"/>
                <w:szCs w:val="18"/>
                <w:lang w:val="fi-FI"/>
              </w:rPr>
              <w:t>On otettu käyttöön yhdenmukainen vastuutyöntekijämalli ja moniammatillinen tiimimalli, lisäksi käytössä on monipolisia palvelukanavia. Näiden toimenpiteiden seurauksena asiakkaan palveluun pääsy helpottuu ja jatkuvuus asiakassuhteessa paranee.</w:t>
            </w:r>
          </w:p>
        </w:tc>
      </w:tr>
      <w:tr w:rsidR="00A95327" w:rsidRPr="00C20C08" w14:paraId="5489F3D6" w14:textId="77777777" w:rsidTr="004B2573">
        <w:tc>
          <w:tcPr>
            <w:tcW w:w="9634" w:type="dxa"/>
            <w:gridSpan w:val="2"/>
            <w:shd w:val="clear" w:color="auto" w:fill="FFF2CC"/>
          </w:tcPr>
          <w:p w14:paraId="5E5A981A" w14:textId="77777777" w:rsidR="00A95327" w:rsidRPr="00C20C08" w:rsidRDefault="00A95327" w:rsidP="004B2573">
            <w:pPr>
              <w:spacing w:after="0"/>
              <w:rPr>
                <w:rFonts w:ascii="Calibri" w:hAnsi="Calibri"/>
                <w:b/>
                <w:bCs/>
                <w:sz w:val="18"/>
                <w:szCs w:val="18"/>
              </w:rPr>
            </w:pPr>
            <w:proofErr w:type="spellStart"/>
            <w:r w:rsidRPr="594386B0">
              <w:rPr>
                <w:rFonts w:ascii="Calibri" w:hAnsi="Calibri"/>
                <w:b/>
                <w:bCs/>
                <w:sz w:val="18"/>
                <w:szCs w:val="18"/>
              </w:rPr>
              <w:t>Terveydenhuollon</w:t>
            </w:r>
            <w:proofErr w:type="spellEnd"/>
            <w:r w:rsidRPr="594386B0">
              <w:rPr>
                <w:rFonts w:ascii="Calibri" w:hAnsi="Calibri"/>
                <w:b/>
                <w:bCs/>
                <w:sz w:val="18"/>
                <w:szCs w:val="18"/>
              </w:rPr>
              <w:t xml:space="preserve"> </w:t>
            </w:r>
            <w:proofErr w:type="spellStart"/>
            <w:r w:rsidRPr="594386B0">
              <w:rPr>
                <w:rFonts w:ascii="Calibri" w:hAnsi="Calibri"/>
                <w:b/>
                <w:bCs/>
                <w:sz w:val="18"/>
                <w:szCs w:val="18"/>
              </w:rPr>
              <w:t>palvelut</w:t>
            </w:r>
            <w:proofErr w:type="spellEnd"/>
            <w:r w:rsidRPr="594386B0">
              <w:rPr>
                <w:rFonts w:ascii="Calibri" w:hAnsi="Calibri"/>
                <w:b/>
                <w:bCs/>
                <w:sz w:val="18"/>
                <w:szCs w:val="18"/>
              </w:rPr>
              <w:t xml:space="preserve"> </w:t>
            </w:r>
          </w:p>
        </w:tc>
      </w:tr>
      <w:tr w:rsidR="00A95327" w:rsidRPr="004971E8" w14:paraId="6B84AEB2" w14:textId="77777777" w:rsidTr="004B2573">
        <w:tc>
          <w:tcPr>
            <w:tcW w:w="4957" w:type="dxa"/>
          </w:tcPr>
          <w:p w14:paraId="4B5C4324" w14:textId="77777777" w:rsidR="00A95327" w:rsidRPr="00A95327" w:rsidRDefault="00A95327" w:rsidP="004B2573">
            <w:pPr>
              <w:spacing w:after="0"/>
              <w:rPr>
                <w:rFonts w:ascii="Calibri" w:hAnsi="Calibri"/>
                <w:sz w:val="18"/>
                <w:szCs w:val="18"/>
                <w:lang w:val="fi-FI"/>
              </w:rPr>
            </w:pPr>
            <w:r w:rsidRPr="00A95327">
              <w:rPr>
                <w:rFonts w:ascii="Calibri" w:hAnsi="Calibri"/>
                <w:sz w:val="18"/>
                <w:szCs w:val="18"/>
                <w:lang w:val="fi-FI"/>
              </w:rPr>
              <w:t xml:space="preserve">Läpinäkyvyys alueellisesta tilanteesta on heikkoa. Ajanvaraukseton kiirevastaanotto syö resursseja kiireettömältä </w:t>
            </w:r>
            <w:r w:rsidRPr="00A95327">
              <w:rPr>
                <w:rFonts w:ascii="Calibri" w:hAnsi="Calibri"/>
                <w:sz w:val="18"/>
                <w:szCs w:val="18"/>
                <w:lang w:val="fi-FI"/>
              </w:rPr>
              <w:lastRenderedPageBreak/>
              <w:t>hoidolta. Välitön vireillepanomalli (VIPA) ei ole käytössä kattavasti alueella.</w:t>
            </w:r>
            <w:r w:rsidRPr="00A95327">
              <w:rPr>
                <w:lang w:val="fi-FI"/>
              </w:rPr>
              <w:t xml:space="preserve"> T</w:t>
            </w:r>
            <w:r w:rsidRPr="00A95327">
              <w:rPr>
                <w:rFonts w:ascii="Calibri" w:hAnsi="Calibri"/>
                <w:sz w:val="18"/>
                <w:szCs w:val="18"/>
                <w:lang w:val="fi-FI"/>
              </w:rPr>
              <w:t>oteuttamatta oleva asiakassegmentointi ja erityyppisten palveluiden kehittäminen eri segmenttien tarpeisiin vahvistaisi oikea-aikaista ja tarpeen mukaista hoitoa</w:t>
            </w:r>
            <w:r w:rsidRPr="00A95327">
              <w:rPr>
                <w:lang w:val="fi-FI"/>
              </w:rPr>
              <w:t xml:space="preserve">. </w:t>
            </w:r>
            <w:r w:rsidRPr="00A95327">
              <w:rPr>
                <w:rFonts w:ascii="Calibri" w:hAnsi="Calibri"/>
                <w:sz w:val="18"/>
                <w:szCs w:val="18"/>
                <w:lang w:val="fi-FI"/>
              </w:rPr>
              <w:t>Kotihoito sekä palliatiivinen hoito vaativat vahvistamista.</w:t>
            </w:r>
            <w:r w:rsidRPr="00A95327">
              <w:rPr>
                <w:lang w:val="fi-FI"/>
              </w:rPr>
              <w:t xml:space="preserve"> </w:t>
            </w:r>
            <w:r w:rsidRPr="00A95327">
              <w:rPr>
                <w:rFonts w:ascii="Calibri" w:hAnsi="Calibri"/>
                <w:sz w:val="18"/>
                <w:szCs w:val="18"/>
                <w:lang w:val="fi-FI"/>
              </w:rPr>
              <w:t xml:space="preserve">Reaaliaikaisten etäkonsultaation sekä muiden konsultaatiotyyppien käyttöä ei ole sovittu yhteistyössä erikoissairaanhoidon kanssa. </w:t>
            </w:r>
          </w:p>
        </w:tc>
        <w:tc>
          <w:tcPr>
            <w:tcW w:w="4677" w:type="dxa"/>
          </w:tcPr>
          <w:p w14:paraId="2D889339" w14:textId="77777777" w:rsidR="00A95327" w:rsidRPr="00A95327" w:rsidRDefault="00A95327" w:rsidP="004B2573">
            <w:pPr>
              <w:spacing w:after="0"/>
              <w:rPr>
                <w:rFonts w:ascii="Calibri" w:hAnsi="Calibri"/>
                <w:sz w:val="18"/>
                <w:szCs w:val="18"/>
                <w:lang w:val="fi-FI"/>
              </w:rPr>
            </w:pPr>
            <w:r w:rsidRPr="00A95327">
              <w:rPr>
                <w:rFonts w:ascii="Calibri" w:hAnsi="Calibri"/>
                <w:sz w:val="18"/>
                <w:szCs w:val="18"/>
                <w:lang w:val="fi-FI"/>
              </w:rPr>
              <w:lastRenderedPageBreak/>
              <w:t xml:space="preserve">Alueen palvelutarjonta terveyspalveluissa tunnetaan ja sitä kohdennetaan alueellisen tarpeen mukaan sovitusti. Palvelut </w:t>
            </w:r>
            <w:r w:rsidRPr="00A95327">
              <w:rPr>
                <w:rFonts w:ascii="Calibri" w:hAnsi="Calibri"/>
                <w:sz w:val="18"/>
                <w:szCs w:val="18"/>
                <w:lang w:val="fi-FI"/>
              </w:rPr>
              <w:lastRenderedPageBreak/>
              <w:t>järjestetään läpinäkyvästi, hoitoon pääsyn kriteerit ovat yhtenäiset. Läpinäkyvyys palveluiden saatavuudesta ja hoitojonotilanteesta parantaa ja tehostaa hoitoon ohjasta. Kotiin annettavat palvelut monipuolistuvat ja hoidon jatkuvuus paranee. Palveluja voidaan tuottaa aiempaa paremmin myös haja-asutusalueille. Perusterveydenhuollon ja erikoissairaanhoidon yhteiset palvelut ja konsultaatiokäytänteet parantavat palveluiden oikea-aikaista saatavuutta.</w:t>
            </w:r>
          </w:p>
        </w:tc>
      </w:tr>
      <w:tr w:rsidR="00A95327" w:rsidRPr="00C20C08" w14:paraId="0CED79F8" w14:textId="77777777" w:rsidTr="004B2573">
        <w:tc>
          <w:tcPr>
            <w:tcW w:w="9634" w:type="dxa"/>
            <w:gridSpan w:val="2"/>
            <w:shd w:val="clear" w:color="auto" w:fill="FFF2CC"/>
          </w:tcPr>
          <w:p w14:paraId="5C2EDD52" w14:textId="77777777" w:rsidR="00A95327" w:rsidRPr="00C20C08" w:rsidRDefault="00A95327" w:rsidP="004B2573">
            <w:pPr>
              <w:spacing w:after="0"/>
              <w:rPr>
                <w:rFonts w:ascii="Calibri" w:hAnsi="Calibri"/>
                <w:b/>
                <w:bCs/>
                <w:sz w:val="18"/>
                <w:szCs w:val="18"/>
              </w:rPr>
            </w:pPr>
            <w:proofErr w:type="spellStart"/>
            <w:r w:rsidRPr="00C20C08">
              <w:rPr>
                <w:rFonts w:ascii="Calibri" w:hAnsi="Calibri"/>
                <w:b/>
                <w:bCs/>
                <w:sz w:val="18"/>
                <w:szCs w:val="18"/>
              </w:rPr>
              <w:lastRenderedPageBreak/>
              <w:t>Mielenterveys</w:t>
            </w:r>
            <w:proofErr w:type="spellEnd"/>
            <w:r>
              <w:rPr>
                <w:rFonts w:ascii="Calibri" w:hAnsi="Calibri"/>
                <w:b/>
                <w:bCs/>
                <w:sz w:val="18"/>
                <w:szCs w:val="18"/>
              </w:rPr>
              <w:t xml:space="preserve">- </w:t>
            </w:r>
            <w:proofErr w:type="spellStart"/>
            <w:r>
              <w:rPr>
                <w:rFonts w:ascii="Calibri" w:hAnsi="Calibri"/>
                <w:b/>
                <w:bCs/>
                <w:sz w:val="18"/>
                <w:szCs w:val="18"/>
              </w:rPr>
              <w:t>ja</w:t>
            </w:r>
            <w:proofErr w:type="spellEnd"/>
            <w:r>
              <w:rPr>
                <w:rFonts w:ascii="Calibri" w:hAnsi="Calibri"/>
                <w:b/>
                <w:bCs/>
                <w:sz w:val="18"/>
                <w:szCs w:val="18"/>
              </w:rPr>
              <w:t xml:space="preserve"> </w:t>
            </w:r>
            <w:proofErr w:type="spellStart"/>
            <w:r>
              <w:rPr>
                <w:rFonts w:ascii="Calibri" w:hAnsi="Calibri"/>
                <w:b/>
                <w:bCs/>
                <w:sz w:val="18"/>
                <w:szCs w:val="18"/>
              </w:rPr>
              <w:t>päihdepalvelut</w:t>
            </w:r>
            <w:proofErr w:type="spellEnd"/>
          </w:p>
        </w:tc>
      </w:tr>
      <w:tr w:rsidR="00A95327" w:rsidRPr="004971E8" w14:paraId="7370E6D6" w14:textId="77777777" w:rsidTr="004B2573">
        <w:tc>
          <w:tcPr>
            <w:tcW w:w="4957" w:type="dxa"/>
          </w:tcPr>
          <w:p w14:paraId="0D6CD725" w14:textId="77777777" w:rsidR="00A95327" w:rsidRPr="00C20C08" w:rsidRDefault="00A95327" w:rsidP="004B2573">
            <w:pPr>
              <w:spacing w:after="0"/>
              <w:rPr>
                <w:rFonts w:ascii="Calibri" w:hAnsi="Calibri"/>
                <w:b/>
                <w:bCs/>
                <w:sz w:val="18"/>
                <w:szCs w:val="18"/>
              </w:rPr>
            </w:pPr>
            <w:r w:rsidRPr="00A53674">
              <w:rPr>
                <w:rFonts w:ascii="Calibri" w:hAnsi="Calibri"/>
                <w:sz w:val="18"/>
                <w:szCs w:val="18"/>
                <w:lang w:val="fi-FI"/>
              </w:rPr>
              <w:t>Mielenterveyspalveluiden kysyntä on kasvanut eikä tarjonta vastaa tarvetta. Saatavuus, hoidon jatkuvuus sekä asiakastyön vastuuroolitukset ja siirtymät PTH ja ESH rajapinnoilla vaativat toimintamallien yhdenmukaistamista. Erityisesti nuorten palveluissa tarpeiden oikea-aikainen tunnistaminen on puutteellista.   Neuropsykiatrisesti oireileville lapsille, nuorille ja heidän perheilleen ei ole riittävää tukea.</w:t>
            </w:r>
            <w:r w:rsidRPr="00A53674">
              <w:rPr>
                <w:lang w:val="fi-FI"/>
              </w:rPr>
              <w:t xml:space="preserve"> </w:t>
            </w:r>
            <w:r w:rsidRPr="00850650">
              <w:rPr>
                <w:rFonts w:ascii="Calibri" w:hAnsi="Calibri"/>
                <w:sz w:val="18"/>
                <w:szCs w:val="18"/>
              </w:rPr>
              <w:t xml:space="preserve">Nuorten </w:t>
            </w:r>
            <w:proofErr w:type="spellStart"/>
            <w:r w:rsidRPr="00850650">
              <w:rPr>
                <w:rFonts w:ascii="Calibri" w:hAnsi="Calibri"/>
                <w:sz w:val="18"/>
                <w:szCs w:val="18"/>
              </w:rPr>
              <w:t>mielenterveyden</w:t>
            </w:r>
            <w:proofErr w:type="spellEnd"/>
            <w:r w:rsidRPr="00850650">
              <w:rPr>
                <w:rFonts w:ascii="Calibri" w:hAnsi="Calibri"/>
                <w:sz w:val="18"/>
                <w:szCs w:val="18"/>
              </w:rPr>
              <w:t xml:space="preserve">- </w:t>
            </w:r>
            <w:proofErr w:type="spellStart"/>
            <w:r w:rsidRPr="00850650">
              <w:rPr>
                <w:rFonts w:ascii="Calibri" w:hAnsi="Calibri"/>
                <w:sz w:val="18"/>
                <w:szCs w:val="18"/>
              </w:rPr>
              <w:t>ja</w:t>
            </w:r>
            <w:proofErr w:type="spellEnd"/>
            <w:r w:rsidRPr="00850650">
              <w:rPr>
                <w:rFonts w:ascii="Calibri" w:hAnsi="Calibri"/>
                <w:sz w:val="18"/>
                <w:szCs w:val="18"/>
              </w:rPr>
              <w:t xml:space="preserve"> </w:t>
            </w:r>
            <w:proofErr w:type="spellStart"/>
            <w:r w:rsidRPr="00850650">
              <w:rPr>
                <w:rFonts w:ascii="Calibri" w:hAnsi="Calibri"/>
                <w:sz w:val="18"/>
                <w:szCs w:val="18"/>
              </w:rPr>
              <w:t>päihdepalveluiden</w:t>
            </w:r>
            <w:proofErr w:type="spellEnd"/>
            <w:r w:rsidRPr="00850650">
              <w:rPr>
                <w:rFonts w:ascii="Calibri" w:hAnsi="Calibri"/>
                <w:sz w:val="18"/>
                <w:szCs w:val="18"/>
              </w:rPr>
              <w:t xml:space="preserve"> </w:t>
            </w:r>
            <w:proofErr w:type="spellStart"/>
            <w:r w:rsidRPr="00850650">
              <w:rPr>
                <w:rFonts w:ascii="Calibri" w:hAnsi="Calibri"/>
                <w:sz w:val="18"/>
                <w:szCs w:val="18"/>
              </w:rPr>
              <w:t>palveluprosessi</w:t>
            </w:r>
            <w:proofErr w:type="spellEnd"/>
            <w:r w:rsidRPr="00850650">
              <w:rPr>
                <w:rFonts w:ascii="Calibri" w:hAnsi="Calibri"/>
                <w:sz w:val="18"/>
                <w:szCs w:val="18"/>
              </w:rPr>
              <w:t xml:space="preserve"> </w:t>
            </w:r>
            <w:proofErr w:type="spellStart"/>
            <w:r w:rsidRPr="00850650">
              <w:rPr>
                <w:rFonts w:ascii="Calibri" w:hAnsi="Calibri"/>
                <w:sz w:val="18"/>
                <w:szCs w:val="18"/>
              </w:rPr>
              <w:t>ei</w:t>
            </w:r>
            <w:proofErr w:type="spellEnd"/>
            <w:r w:rsidRPr="00850650">
              <w:rPr>
                <w:rFonts w:ascii="Calibri" w:hAnsi="Calibri"/>
                <w:sz w:val="18"/>
                <w:szCs w:val="18"/>
              </w:rPr>
              <w:t xml:space="preserve"> ole </w:t>
            </w:r>
            <w:proofErr w:type="spellStart"/>
            <w:r w:rsidRPr="00850650">
              <w:rPr>
                <w:rFonts w:ascii="Calibri" w:hAnsi="Calibri"/>
                <w:sz w:val="18"/>
                <w:szCs w:val="18"/>
              </w:rPr>
              <w:t>toimiva</w:t>
            </w:r>
            <w:proofErr w:type="spellEnd"/>
            <w:r w:rsidRPr="00850650">
              <w:rPr>
                <w:rFonts w:ascii="Calibri" w:hAnsi="Calibri"/>
                <w:sz w:val="18"/>
                <w:szCs w:val="18"/>
              </w:rPr>
              <w:t>.</w:t>
            </w:r>
          </w:p>
        </w:tc>
        <w:tc>
          <w:tcPr>
            <w:tcW w:w="4677" w:type="dxa"/>
          </w:tcPr>
          <w:p w14:paraId="238654D3" w14:textId="77777777" w:rsidR="00A95327" w:rsidRPr="00A53674" w:rsidRDefault="00A95327" w:rsidP="004B2573">
            <w:pPr>
              <w:spacing w:after="0"/>
              <w:rPr>
                <w:rFonts w:ascii="Calibri" w:hAnsi="Calibri"/>
                <w:b/>
                <w:bCs/>
                <w:sz w:val="18"/>
                <w:szCs w:val="18"/>
                <w:lang w:val="fi-FI"/>
              </w:rPr>
            </w:pPr>
            <w:r w:rsidRPr="00A53674">
              <w:rPr>
                <w:rFonts w:ascii="Calibri" w:hAnsi="Calibri"/>
                <w:sz w:val="18"/>
                <w:szCs w:val="18"/>
                <w:lang w:val="fi-FI"/>
              </w:rPr>
              <w:t>Mielenterveyden hoitokäytäntöjä yhdenmukaistamalla ja yhteistyömalleja kehittämällä palvelutarpeiden tunnistaminen ja kohdentamisen oikea-aikaisuus paranevat. Terapiaan pääsy helpottuu, kun alueen resurssit ovat tiedossa ja osaamista on vahvistettu.  Päihdeneuvonnan tarpeiden ja tietotarpeiden kohtaavuus auttavat palvelutarpeisia aiempaa aiemmin ja ennakoivammin avun ja palvelujen äärelle.</w:t>
            </w:r>
          </w:p>
        </w:tc>
      </w:tr>
      <w:tr w:rsidR="00A95327" w:rsidRPr="00C20C08" w14:paraId="3E78477A" w14:textId="77777777" w:rsidTr="004B2573">
        <w:tc>
          <w:tcPr>
            <w:tcW w:w="9634" w:type="dxa"/>
            <w:gridSpan w:val="2"/>
            <w:shd w:val="clear" w:color="auto" w:fill="FFF2CC"/>
          </w:tcPr>
          <w:p w14:paraId="4D5484D2" w14:textId="77777777" w:rsidR="00A95327" w:rsidRPr="00C20C08" w:rsidRDefault="00A95327" w:rsidP="004B2573">
            <w:pPr>
              <w:spacing w:after="0"/>
              <w:rPr>
                <w:rFonts w:ascii="Calibri" w:hAnsi="Calibri"/>
                <w:b/>
                <w:bCs/>
                <w:sz w:val="18"/>
                <w:szCs w:val="18"/>
              </w:rPr>
            </w:pPr>
            <w:proofErr w:type="spellStart"/>
            <w:r w:rsidRPr="00C20C08">
              <w:rPr>
                <w:rFonts w:ascii="Calibri" w:hAnsi="Calibri"/>
                <w:b/>
                <w:bCs/>
                <w:sz w:val="18"/>
                <w:szCs w:val="18"/>
              </w:rPr>
              <w:t>Lapsiperheiden</w:t>
            </w:r>
            <w:proofErr w:type="spellEnd"/>
            <w:r w:rsidRPr="00C20C08">
              <w:rPr>
                <w:rFonts w:ascii="Calibri" w:hAnsi="Calibri"/>
                <w:b/>
                <w:bCs/>
                <w:sz w:val="18"/>
                <w:szCs w:val="18"/>
              </w:rPr>
              <w:t xml:space="preserve"> </w:t>
            </w:r>
            <w:proofErr w:type="spellStart"/>
            <w:r w:rsidRPr="00C20C08">
              <w:rPr>
                <w:rFonts w:ascii="Calibri" w:hAnsi="Calibri"/>
                <w:b/>
                <w:bCs/>
                <w:sz w:val="18"/>
                <w:szCs w:val="18"/>
              </w:rPr>
              <w:t>ja</w:t>
            </w:r>
            <w:proofErr w:type="spellEnd"/>
            <w:r w:rsidRPr="00C20C08">
              <w:rPr>
                <w:rFonts w:ascii="Calibri" w:hAnsi="Calibri"/>
                <w:b/>
                <w:bCs/>
                <w:sz w:val="18"/>
                <w:szCs w:val="18"/>
              </w:rPr>
              <w:t xml:space="preserve"> </w:t>
            </w:r>
            <w:proofErr w:type="spellStart"/>
            <w:r w:rsidRPr="00C20C08">
              <w:rPr>
                <w:rFonts w:ascii="Calibri" w:hAnsi="Calibri"/>
                <w:b/>
                <w:bCs/>
                <w:sz w:val="18"/>
                <w:szCs w:val="18"/>
              </w:rPr>
              <w:t>nuorten</w:t>
            </w:r>
            <w:proofErr w:type="spellEnd"/>
            <w:r w:rsidRPr="00C20C08">
              <w:rPr>
                <w:rFonts w:ascii="Calibri" w:hAnsi="Calibri"/>
                <w:b/>
                <w:bCs/>
                <w:sz w:val="18"/>
                <w:szCs w:val="18"/>
              </w:rPr>
              <w:t xml:space="preserve"> </w:t>
            </w:r>
            <w:proofErr w:type="spellStart"/>
            <w:r w:rsidRPr="00C20C08">
              <w:rPr>
                <w:rFonts w:ascii="Calibri" w:hAnsi="Calibri"/>
                <w:b/>
                <w:bCs/>
                <w:sz w:val="18"/>
                <w:szCs w:val="18"/>
              </w:rPr>
              <w:t>palvelut</w:t>
            </w:r>
            <w:proofErr w:type="spellEnd"/>
          </w:p>
        </w:tc>
      </w:tr>
      <w:tr w:rsidR="00A95327" w:rsidRPr="004971E8" w14:paraId="19E105E6" w14:textId="77777777" w:rsidTr="004B2573">
        <w:tc>
          <w:tcPr>
            <w:tcW w:w="4957" w:type="dxa"/>
          </w:tcPr>
          <w:p w14:paraId="275AEF56" w14:textId="77777777" w:rsidR="00A95327" w:rsidRPr="00A53674" w:rsidRDefault="00A95327" w:rsidP="004B2573">
            <w:pPr>
              <w:spacing w:after="0"/>
              <w:rPr>
                <w:rFonts w:ascii="Calibri" w:hAnsi="Calibri"/>
                <w:sz w:val="18"/>
                <w:szCs w:val="18"/>
                <w:lang w:val="fi-FI"/>
              </w:rPr>
            </w:pPr>
            <w:r w:rsidRPr="00A53674">
              <w:rPr>
                <w:rFonts w:ascii="Calibri" w:hAnsi="Calibri"/>
                <w:sz w:val="18"/>
                <w:szCs w:val="18"/>
                <w:lang w:val="fi-FI"/>
              </w:rPr>
              <w:t xml:space="preserve">Lapsiperhepalvelut ja nuorille suunnatut palvelut ovat monen toimijan alaisuudessa (PTH, ESH; SOS, </w:t>
            </w:r>
            <w:proofErr w:type="spellStart"/>
            <w:r w:rsidRPr="00A53674">
              <w:rPr>
                <w:rFonts w:ascii="Calibri" w:hAnsi="Calibri"/>
                <w:sz w:val="18"/>
                <w:szCs w:val="18"/>
                <w:lang w:val="fi-FI"/>
              </w:rPr>
              <w:t>sivi</w:t>
            </w:r>
            <w:proofErr w:type="spellEnd"/>
            <w:r w:rsidRPr="00A53674">
              <w:rPr>
                <w:rFonts w:ascii="Calibri" w:hAnsi="Calibri"/>
                <w:sz w:val="18"/>
                <w:szCs w:val="18"/>
                <w:lang w:val="fi-FI"/>
              </w:rPr>
              <w:t>) eikä hoidon/palvelun jatkuvuus ole turvattua. Lapsiperheiden ongelmat kasaantuvat varhaisen puuttuminen keinojen ollessa toimimattomia tai heikosti saavutettavia.</w:t>
            </w:r>
          </w:p>
        </w:tc>
        <w:tc>
          <w:tcPr>
            <w:tcW w:w="4677" w:type="dxa"/>
          </w:tcPr>
          <w:p w14:paraId="669C6BD0" w14:textId="77777777" w:rsidR="00A95327" w:rsidRPr="00A53674" w:rsidRDefault="00A95327" w:rsidP="004B2573">
            <w:pPr>
              <w:spacing w:after="0"/>
              <w:rPr>
                <w:rFonts w:ascii="Calibri" w:hAnsi="Calibri"/>
                <w:sz w:val="18"/>
                <w:szCs w:val="18"/>
                <w:lang w:val="fi-FI"/>
              </w:rPr>
            </w:pPr>
            <w:r w:rsidRPr="00A53674">
              <w:rPr>
                <w:rFonts w:ascii="Calibri" w:hAnsi="Calibri"/>
                <w:sz w:val="18"/>
                <w:szCs w:val="18"/>
                <w:lang w:val="fi-FI"/>
              </w:rPr>
              <w:t xml:space="preserve">Toimivien sosiaalihuoltolain mukaisten palveluiden sekä monipuolisesti toimivan perhekeskustoimintamallin myötä lapsiperheet ja nuoret saavat matalan kynnyksen kautta helposti, sähköisesti ja nopeasti apua ja tietoa. Sähköiset kanavat nopeuttavat asioiden </w:t>
            </w:r>
            <w:proofErr w:type="spellStart"/>
            <w:r w:rsidRPr="00A53674">
              <w:rPr>
                <w:rFonts w:ascii="Calibri" w:hAnsi="Calibri"/>
                <w:sz w:val="18"/>
                <w:szCs w:val="18"/>
                <w:lang w:val="fi-FI"/>
              </w:rPr>
              <w:t>ratkaistumista</w:t>
            </w:r>
            <w:proofErr w:type="spellEnd"/>
            <w:r w:rsidRPr="00A53674">
              <w:rPr>
                <w:rFonts w:ascii="Calibri" w:hAnsi="Calibri"/>
                <w:sz w:val="18"/>
                <w:szCs w:val="18"/>
                <w:lang w:val="fi-FI"/>
              </w:rPr>
              <w:t xml:space="preserve"> aiempaa ennakoivammin ja varhaisemmassa vaiheessa näin ehkäisten palvelutarpeiden kumuloitumista tai eskaloitumista.  </w:t>
            </w:r>
          </w:p>
        </w:tc>
      </w:tr>
      <w:bookmarkEnd w:id="3"/>
    </w:tbl>
    <w:p w14:paraId="78F570BB" w14:textId="584FD8BC" w:rsidR="393496D7" w:rsidRPr="004971E8" w:rsidRDefault="393496D7">
      <w:pPr>
        <w:rPr>
          <w:lang w:val="fi-FI"/>
        </w:rPr>
      </w:pPr>
    </w:p>
    <w:p w14:paraId="019892C3" w14:textId="273D9097" w:rsidR="00DB521B" w:rsidRDefault="00777B4D" w:rsidP="02FF8C02">
      <w:pPr>
        <w:rPr>
          <w:rFonts w:ascii="Source Sans Pro" w:hAnsi="Source Sans Pro"/>
          <w:b/>
          <w:bCs/>
          <w:lang w:val="fi-FI"/>
        </w:rPr>
      </w:pPr>
      <w:r w:rsidRPr="38279C25">
        <w:rPr>
          <w:rFonts w:ascii="Source Sans Pro" w:hAnsi="Source Sans Pro"/>
          <w:b/>
          <w:bCs/>
          <w:lang w:val="fi-FI"/>
        </w:rPr>
        <w:t>A</w:t>
      </w:r>
      <w:r w:rsidR="00DB521B" w:rsidRPr="38279C25">
        <w:rPr>
          <w:rFonts w:ascii="Source Sans Pro" w:hAnsi="Source Sans Pro"/>
          <w:b/>
          <w:bCs/>
          <w:lang w:val="fi-FI"/>
        </w:rPr>
        <w:t>rvioinnin mittarit/kriteer</w:t>
      </w:r>
      <w:r w:rsidRPr="38279C25">
        <w:rPr>
          <w:rFonts w:ascii="Source Sans Pro" w:hAnsi="Source Sans Pro"/>
          <w:b/>
          <w:bCs/>
          <w:lang w:val="fi-FI"/>
        </w:rPr>
        <w:t>it</w:t>
      </w:r>
    </w:p>
    <w:p w14:paraId="4551BB49" w14:textId="77777777" w:rsidR="007835AA" w:rsidRPr="007835AA" w:rsidRDefault="007835AA" w:rsidP="007835AA">
      <w:pPr>
        <w:pStyle w:val="Luettelokappale"/>
        <w:numPr>
          <w:ilvl w:val="0"/>
          <w:numId w:val="28"/>
        </w:numPr>
        <w:rPr>
          <w:rFonts w:ascii="Source Sans Pro" w:hAnsi="Source Sans Pro"/>
          <w:lang w:val="fi-FI"/>
        </w:rPr>
      </w:pPr>
      <w:r w:rsidRPr="007835AA">
        <w:rPr>
          <w:rFonts w:ascii="Source Sans Pro" w:hAnsi="Source Sans Pro"/>
          <w:lang w:val="fi-FI"/>
        </w:rPr>
        <w:t>Alueella on tarjolla sähköisen palvelukanavan kautta annettavaa ammattihenkilön neuvontaa ja ohjausta sotehuoltoon liittyvissä asioissa</w:t>
      </w:r>
    </w:p>
    <w:p w14:paraId="6B8AC891" w14:textId="5932591A" w:rsidR="007835AA" w:rsidRPr="007835AA" w:rsidRDefault="007835AA" w:rsidP="007835AA">
      <w:pPr>
        <w:pStyle w:val="Luettelokappale"/>
        <w:numPr>
          <w:ilvl w:val="1"/>
          <w:numId w:val="28"/>
        </w:numPr>
        <w:rPr>
          <w:rFonts w:ascii="Source Sans Pro" w:hAnsi="Source Sans Pro"/>
          <w:lang w:val="fi-FI"/>
        </w:rPr>
      </w:pPr>
      <w:r w:rsidRPr="007835AA">
        <w:rPr>
          <w:rFonts w:ascii="Source Sans Pro" w:hAnsi="Source Sans Pro"/>
          <w:lang w:val="fi-FI"/>
        </w:rPr>
        <w:t xml:space="preserve">Sähköinen palvelukanava; kuinka monessa palvelussa käytössä </w:t>
      </w:r>
    </w:p>
    <w:p w14:paraId="463D55D7" w14:textId="2DFE7D65" w:rsidR="007835AA" w:rsidRPr="007835AA" w:rsidRDefault="007835AA" w:rsidP="007835AA">
      <w:pPr>
        <w:pStyle w:val="Luettelokappale"/>
        <w:numPr>
          <w:ilvl w:val="1"/>
          <w:numId w:val="28"/>
        </w:numPr>
        <w:rPr>
          <w:rFonts w:ascii="Source Sans Pro" w:hAnsi="Source Sans Pro"/>
          <w:lang w:val="fi-FI"/>
        </w:rPr>
      </w:pPr>
      <w:r w:rsidRPr="007835AA">
        <w:rPr>
          <w:rFonts w:ascii="Source Sans Pro" w:hAnsi="Source Sans Pro"/>
          <w:lang w:val="fi-FI"/>
        </w:rPr>
        <w:t>Yhteydenottojen määrä</w:t>
      </w:r>
    </w:p>
    <w:p w14:paraId="3A12F9FD" w14:textId="148C857A" w:rsidR="007835AA" w:rsidRPr="007835AA" w:rsidRDefault="007835AA" w:rsidP="007835AA">
      <w:pPr>
        <w:pStyle w:val="Luettelokappale"/>
        <w:numPr>
          <w:ilvl w:val="0"/>
          <w:numId w:val="28"/>
        </w:numPr>
        <w:rPr>
          <w:rFonts w:ascii="Source Sans Pro" w:hAnsi="Source Sans Pro"/>
          <w:lang w:val="fi-FI"/>
        </w:rPr>
      </w:pPr>
      <w:r w:rsidRPr="007835AA">
        <w:rPr>
          <w:rFonts w:ascii="Source Sans Pro" w:hAnsi="Source Sans Pro"/>
          <w:lang w:val="fi-FI"/>
        </w:rPr>
        <w:t>ESH-käynnit / konsultaatiot / lähetteet (</w:t>
      </w:r>
      <w:r w:rsidR="00292D2B">
        <w:rPr>
          <w:rFonts w:ascii="Source Sans Pro" w:hAnsi="Source Sans Pro"/>
          <w:lang w:val="fi-FI"/>
        </w:rPr>
        <w:t>soma</w:t>
      </w:r>
      <w:r w:rsidR="00C36E3B">
        <w:rPr>
          <w:rFonts w:ascii="Source Sans Pro" w:hAnsi="Source Sans Pro"/>
          <w:lang w:val="fi-FI"/>
        </w:rPr>
        <w:t>attinen ja psykiatrinen</w:t>
      </w:r>
      <w:r w:rsidRPr="007835AA">
        <w:rPr>
          <w:rFonts w:ascii="Source Sans Pro" w:hAnsi="Source Sans Pro"/>
          <w:lang w:val="fi-FI"/>
        </w:rPr>
        <w:t xml:space="preserve"> eriteltynä)</w:t>
      </w:r>
    </w:p>
    <w:p w14:paraId="050D336F" w14:textId="77777777" w:rsidR="007835AA" w:rsidRPr="007835AA" w:rsidRDefault="007835AA" w:rsidP="007835AA">
      <w:pPr>
        <w:pStyle w:val="Luettelokappale"/>
        <w:numPr>
          <w:ilvl w:val="0"/>
          <w:numId w:val="28"/>
        </w:numPr>
        <w:rPr>
          <w:rFonts w:ascii="Source Sans Pro" w:hAnsi="Source Sans Pro"/>
          <w:lang w:val="fi-FI"/>
        </w:rPr>
      </w:pPr>
      <w:r w:rsidRPr="007835AA">
        <w:rPr>
          <w:rFonts w:ascii="Source Sans Pro" w:hAnsi="Source Sans Pro"/>
          <w:lang w:val="fi-FI"/>
        </w:rPr>
        <w:t>Odotusaika T3 terveysasemalla hoitaja / lääkäri</w:t>
      </w:r>
    </w:p>
    <w:p w14:paraId="667AD89A" w14:textId="77777777" w:rsidR="007835AA" w:rsidRPr="007835AA" w:rsidRDefault="007835AA" w:rsidP="007835AA">
      <w:pPr>
        <w:pStyle w:val="Luettelokappale"/>
        <w:numPr>
          <w:ilvl w:val="0"/>
          <w:numId w:val="28"/>
        </w:numPr>
        <w:rPr>
          <w:rFonts w:ascii="Source Sans Pro" w:hAnsi="Source Sans Pro"/>
          <w:lang w:val="fi-FI"/>
        </w:rPr>
      </w:pPr>
      <w:r w:rsidRPr="007835AA">
        <w:rPr>
          <w:rFonts w:ascii="Source Sans Pro" w:hAnsi="Source Sans Pro"/>
          <w:lang w:val="fi-FI"/>
        </w:rPr>
        <w:t xml:space="preserve">Sosiaalipalvelut yhteydenotosta palvelutarpeenarviointiin kulunut aika vrk </w:t>
      </w:r>
    </w:p>
    <w:p w14:paraId="11D47D64" w14:textId="00BE7B70" w:rsidR="007835AA" w:rsidRPr="007835AA" w:rsidRDefault="007835AA" w:rsidP="007835AA">
      <w:pPr>
        <w:pStyle w:val="Luettelokappale"/>
        <w:numPr>
          <w:ilvl w:val="0"/>
          <w:numId w:val="28"/>
        </w:numPr>
        <w:rPr>
          <w:rFonts w:ascii="Source Sans Pro" w:hAnsi="Source Sans Pro"/>
          <w:lang w:val="fi-FI"/>
        </w:rPr>
      </w:pPr>
      <w:r w:rsidRPr="007835AA">
        <w:rPr>
          <w:rFonts w:ascii="Source Sans Pro" w:hAnsi="Source Sans Pro"/>
          <w:lang w:val="fi-FI"/>
        </w:rPr>
        <w:t>Palvelujen käynnistyminen yhteyden</w:t>
      </w:r>
      <w:r w:rsidR="00C36E3B">
        <w:rPr>
          <w:rFonts w:ascii="Source Sans Pro" w:hAnsi="Source Sans Pro"/>
          <w:lang w:val="fi-FI"/>
        </w:rPr>
        <w:t>o</w:t>
      </w:r>
      <w:r w:rsidRPr="007835AA">
        <w:rPr>
          <w:rFonts w:ascii="Source Sans Pro" w:hAnsi="Source Sans Pro"/>
          <w:lang w:val="fi-FI"/>
        </w:rPr>
        <w:t>tosta toimeentulotuki ja lastensuojelu</w:t>
      </w:r>
    </w:p>
    <w:p w14:paraId="1FDB18F5" w14:textId="42C72827" w:rsidR="007835AA" w:rsidRDefault="00C36E3B" w:rsidP="007835AA">
      <w:pPr>
        <w:pStyle w:val="Luettelokappale"/>
        <w:numPr>
          <w:ilvl w:val="0"/>
          <w:numId w:val="28"/>
        </w:numPr>
        <w:rPr>
          <w:rFonts w:ascii="Source Sans Pro" w:hAnsi="Source Sans Pro"/>
          <w:lang w:val="fi-FI"/>
        </w:rPr>
      </w:pPr>
      <w:r>
        <w:rPr>
          <w:rFonts w:ascii="Source Sans Pro" w:hAnsi="Source Sans Pro"/>
          <w:lang w:val="fi-FI"/>
        </w:rPr>
        <w:t>T</w:t>
      </w:r>
      <w:r w:rsidR="007835AA" w:rsidRPr="007835AA">
        <w:rPr>
          <w:rFonts w:ascii="Source Sans Pro" w:hAnsi="Source Sans Pro"/>
          <w:lang w:val="fi-FI"/>
        </w:rPr>
        <w:t>erveyspalvelujen ja sosiaalipalvelujen paljon palvelua käyttävät asiakkaat määrä</w:t>
      </w:r>
    </w:p>
    <w:p w14:paraId="342395B7" w14:textId="5CE05A31" w:rsidR="00E159A5" w:rsidRPr="00D33967" w:rsidRDefault="00E159A5" w:rsidP="00D33967">
      <w:pPr>
        <w:pStyle w:val="Luettelokappale"/>
        <w:numPr>
          <w:ilvl w:val="0"/>
          <w:numId w:val="28"/>
        </w:numPr>
        <w:rPr>
          <w:rFonts w:ascii="Source Sans Pro" w:hAnsi="Source Sans Pro"/>
          <w:lang w:val="fi-FI"/>
        </w:rPr>
      </w:pPr>
      <w:r w:rsidRPr="007A14CF">
        <w:rPr>
          <w:rFonts w:ascii="Source Sans Pro" w:hAnsi="Source Sans Pro"/>
          <w:lang w:val="fi-FI"/>
        </w:rPr>
        <w:t>Moniammatillisten vastaanottojen määrä / monialaisten kokousten / arviointien määrät terveyspalvelut</w:t>
      </w:r>
    </w:p>
    <w:p w14:paraId="6BD31EF9" w14:textId="269224DF" w:rsidR="00FA7552" w:rsidRDefault="007835AA" w:rsidP="007835AA">
      <w:pPr>
        <w:pStyle w:val="Luettelokappale"/>
        <w:numPr>
          <w:ilvl w:val="0"/>
          <w:numId w:val="28"/>
        </w:numPr>
        <w:rPr>
          <w:rFonts w:ascii="Source Sans Pro" w:hAnsi="Source Sans Pro"/>
          <w:lang w:val="fi-FI"/>
        </w:rPr>
      </w:pPr>
      <w:r w:rsidRPr="007835AA">
        <w:rPr>
          <w:rFonts w:ascii="Source Sans Pro" w:hAnsi="Source Sans Pro"/>
          <w:lang w:val="fi-FI"/>
        </w:rPr>
        <w:t>Käyntimäärät / asiakasmäärät palveluittain (</w:t>
      </w:r>
      <w:r w:rsidR="00C36E3B">
        <w:rPr>
          <w:rFonts w:ascii="Source Sans Pro" w:hAnsi="Source Sans Pro"/>
          <w:lang w:val="fi-FI"/>
        </w:rPr>
        <w:t xml:space="preserve">käyntimäärä </w:t>
      </w:r>
      <w:r w:rsidRPr="007835AA">
        <w:rPr>
          <w:rFonts w:ascii="Source Sans Pro" w:hAnsi="Source Sans Pro"/>
          <w:lang w:val="fi-FI"/>
        </w:rPr>
        <w:t>t</w:t>
      </w:r>
      <w:r w:rsidR="00C36E3B">
        <w:rPr>
          <w:rFonts w:ascii="Source Sans Pro" w:hAnsi="Source Sans Pro"/>
          <w:lang w:val="fi-FI"/>
        </w:rPr>
        <w:t>erveysasema</w:t>
      </w:r>
      <w:r w:rsidRPr="007835AA">
        <w:rPr>
          <w:rFonts w:ascii="Source Sans Pro" w:hAnsi="Source Sans Pro"/>
          <w:lang w:val="fi-FI"/>
        </w:rPr>
        <w:t>,</w:t>
      </w:r>
      <w:r w:rsidR="00C36E3B">
        <w:rPr>
          <w:rFonts w:ascii="Source Sans Pro" w:hAnsi="Source Sans Pro"/>
          <w:lang w:val="fi-FI"/>
        </w:rPr>
        <w:t xml:space="preserve"> käyntimäärä</w:t>
      </w:r>
      <w:r w:rsidRPr="007835AA">
        <w:rPr>
          <w:rFonts w:ascii="Source Sans Pro" w:hAnsi="Source Sans Pro"/>
          <w:lang w:val="fi-FI"/>
        </w:rPr>
        <w:t xml:space="preserve"> mie</w:t>
      </w:r>
      <w:r w:rsidR="00C36E3B">
        <w:rPr>
          <w:rFonts w:ascii="Source Sans Pro" w:hAnsi="Source Sans Pro"/>
          <w:lang w:val="fi-FI"/>
        </w:rPr>
        <w:t>lenterveys- ja päihdepalvelut</w:t>
      </w:r>
      <w:r w:rsidRPr="007835AA">
        <w:rPr>
          <w:rFonts w:ascii="Source Sans Pro" w:hAnsi="Source Sans Pro"/>
          <w:lang w:val="fi-FI"/>
        </w:rPr>
        <w:t>, neuvola käyntimäärät / asiakasmäärä, vammaispalvelut</w:t>
      </w:r>
      <w:r w:rsidR="00C36E3B">
        <w:rPr>
          <w:rFonts w:ascii="Source Sans Pro" w:hAnsi="Source Sans Pro"/>
          <w:lang w:val="fi-FI"/>
        </w:rPr>
        <w:t xml:space="preserve"> asiakasmäärä</w:t>
      </w:r>
      <w:r w:rsidRPr="007835AA">
        <w:rPr>
          <w:rFonts w:ascii="Source Sans Pro" w:hAnsi="Source Sans Pro"/>
          <w:lang w:val="fi-FI"/>
        </w:rPr>
        <w:t>, sosiaalityö asiakasmäärä)</w:t>
      </w:r>
    </w:p>
    <w:p w14:paraId="3E2D4B04" w14:textId="7F3843AC" w:rsidR="008A57EE" w:rsidRPr="008A57EE" w:rsidRDefault="008A57EE" w:rsidP="008A57EE">
      <w:pPr>
        <w:pStyle w:val="Luettelokappale"/>
        <w:numPr>
          <w:ilvl w:val="0"/>
          <w:numId w:val="28"/>
        </w:numPr>
        <w:rPr>
          <w:rFonts w:ascii="Source Sans Pro" w:hAnsi="Source Sans Pro"/>
          <w:lang w:val="fi-FI"/>
        </w:rPr>
      </w:pPr>
      <w:r w:rsidRPr="00E02D4E">
        <w:rPr>
          <w:rFonts w:ascii="Source Sans Pro" w:hAnsi="Source Sans Pro"/>
          <w:lang w:val="fi-FI"/>
        </w:rPr>
        <w:t>Asiakassegmentointimalli on luotu ja käytössä</w:t>
      </w:r>
      <w:r>
        <w:rPr>
          <w:rFonts w:ascii="Source Sans Pro" w:hAnsi="Source Sans Pro"/>
          <w:lang w:val="fi-FI"/>
        </w:rPr>
        <w:t xml:space="preserve"> kyllä / ei</w:t>
      </w:r>
    </w:p>
    <w:p w14:paraId="039A427E" w14:textId="77777777" w:rsidR="007130AF" w:rsidRPr="00DD2CF0" w:rsidRDefault="001A394B" w:rsidP="00DB521B">
      <w:pPr>
        <w:rPr>
          <w:rFonts w:ascii="Source Sans Pro" w:hAnsi="Source Sans Pro"/>
          <w:b/>
          <w:lang w:val="fi-FI"/>
        </w:rPr>
      </w:pPr>
      <w:r w:rsidRPr="7F242D5B">
        <w:rPr>
          <w:rFonts w:ascii="Source Sans Pro" w:hAnsi="Source Sans Pro"/>
          <w:b/>
          <w:bCs/>
          <w:lang w:val="fi-FI"/>
        </w:rPr>
        <w:t>Tiedonkeruun</w:t>
      </w:r>
      <w:r w:rsidR="00DB521B" w:rsidRPr="7F242D5B">
        <w:rPr>
          <w:rFonts w:ascii="Source Sans Pro" w:hAnsi="Source Sans Pro"/>
          <w:b/>
          <w:bCs/>
          <w:lang w:val="fi-FI"/>
        </w:rPr>
        <w:t xml:space="preserve"> </w:t>
      </w:r>
      <w:r w:rsidR="00E22F6A" w:rsidRPr="7F242D5B">
        <w:rPr>
          <w:rFonts w:ascii="Source Sans Pro" w:hAnsi="Source Sans Pro"/>
          <w:b/>
          <w:bCs/>
          <w:lang w:val="fi-FI"/>
        </w:rPr>
        <w:t xml:space="preserve">ja arvioinnin </w:t>
      </w:r>
      <w:r w:rsidR="00DB521B" w:rsidRPr="7F242D5B">
        <w:rPr>
          <w:rFonts w:ascii="Source Sans Pro" w:hAnsi="Source Sans Pro"/>
          <w:b/>
          <w:bCs/>
          <w:lang w:val="fi-FI"/>
        </w:rPr>
        <w:t>menetelmä</w:t>
      </w:r>
      <w:r w:rsidR="007130AF" w:rsidRPr="7F242D5B">
        <w:rPr>
          <w:rFonts w:ascii="Source Sans Pro" w:hAnsi="Source Sans Pro"/>
          <w:b/>
          <w:bCs/>
          <w:lang w:val="fi-FI"/>
        </w:rPr>
        <w:t xml:space="preserve">t </w:t>
      </w:r>
    </w:p>
    <w:p w14:paraId="1F64A65E" w14:textId="287860FB" w:rsidR="079F4A8B" w:rsidRDefault="079F4A8B" w:rsidP="7F242D5B">
      <w:pPr>
        <w:rPr>
          <w:rFonts w:ascii="Source Sans Pro" w:hAnsi="Source Sans Pro"/>
          <w:lang w:val="fi-FI"/>
        </w:rPr>
      </w:pPr>
      <w:r w:rsidRPr="7F242D5B">
        <w:rPr>
          <w:rFonts w:ascii="Source Sans Pro" w:hAnsi="Source Sans Pro"/>
          <w:lang w:val="fi-FI"/>
        </w:rPr>
        <w:lastRenderedPageBreak/>
        <w:t xml:space="preserve">Tietoa kerätään asiakas- ja potilastietojärjestelmistä, kansallisista rekistereistä, sekä asiantuntijoita ja </w:t>
      </w:r>
      <w:r w:rsidR="37533893" w:rsidRPr="7F242D5B">
        <w:rPr>
          <w:rFonts w:ascii="Source Sans Pro" w:hAnsi="Source Sans Pro"/>
          <w:lang w:val="fi-FI"/>
        </w:rPr>
        <w:t xml:space="preserve">esimiehiä haastattelemalla. </w:t>
      </w:r>
      <w:r w:rsidR="3418D0D4" w:rsidRPr="7F242D5B">
        <w:rPr>
          <w:rFonts w:ascii="Source Sans Pro" w:hAnsi="Source Sans Pro"/>
          <w:lang w:val="fi-FI"/>
        </w:rPr>
        <w:t xml:space="preserve">Hyödynnämme arvioinnissa niin määrällisiä kuin laadullisia mittareita.  Mittarit on valittu niin, että pystymme </w:t>
      </w:r>
      <w:r w:rsidR="0D88DF2B" w:rsidRPr="7F242D5B">
        <w:rPr>
          <w:rFonts w:ascii="Source Sans Pro" w:hAnsi="Source Sans Pro"/>
          <w:lang w:val="fi-FI"/>
        </w:rPr>
        <w:t>seuraamaan muutosta niin toiminnan lukujen kuin myös kustannusten näkökulmasta. Pyrimme hyödyntämään sellaisia mittareita, joiden tulos antaa vastauksen useaan eri tavoitteeseen</w:t>
      </w:r>
      <w:r w:rsidR="3744FF79" w:rsidRPr="7F242D5B">
        <w:rPr>
          <w:rFonts w:ascii="Source Sans Pro" w:hAnsi="Source Sans Pro"/>
          <w:lang w:val="fi-FI"/>
        </w:rPr>
        <w:t>, ja lisäksi a</w:t>
      </w:r>
      <w:r w:rsidR="5FA68CAF" w:rsidRPr="7F242D5B">
        <w:rPr>
          <w:rFonts w:ascii="Source Sans Pro" w:hAnsi="Source Sans Pro"/>
          <w:lang w:val="fi-FI"/>
        </w:rPr>
        <w:t>ntaa myös tietoa jokaisesta</w:t>
      </w:r>
      <w:r w:rsidR="3744FF79" w:rsidRPr="7F242D5B">
        <w:rPr>
          <w:rFonts w:ascii="Source Sans Pro" w:hAnsi="Source Sans Pro"/>
          <w:lang w:val="fi-FI"/>
        </w:rPr>
        <w:t xml:space="preserve"> hyötytavoit</w:t>
      </w:r>
      <w:r w:rsidR="3914F3F8" w:rsidRPr="7F242D5B">
        <w:rPr>
          <w:rFonts w:ascii="Source Sans Pro" w:hAnsi="Source Sans Pro"/>
          <w:lang w:val="fi-FI"/>
        </w:rPr>
        <w:t>t</w:t>
      </w:r>
      <w:r w:rsidR="3744FF79" w:rsidRPr="7F242D5B">
        <w:rPr>
          <w:rFonts w:ascii="Source Sans Pro" w:hAnsi="Source Sans Pro"/>
          <w:lang w:val="fi-FI"/>
        </w:rPr>
        <w:t>e</w:t>
      </w:r>
      <w:r w:rsidR="51CEEF9C" w:rsidRPr="7F242D5B">
        <w:rPr>
          <w:rFonts w:ascii="Source Sans Pro" w:hAnsi="Source Sans Pro"/>
          <w:lang w:val="fi-FI"/>
        </w:rPr>
        <w:t>est</w:t>
      </w:r>
      <w:r w:rsidR="3744FF79" w:rsidRPr="7F242D5B">
        <w:rPr>
          <w:rFonts w:ascii="Source Sans Pro" w:hAnsi="Source Sans Pro"/>
          <w:lang w:val="fi-FI"/>
        </w:rPr>
        <w:t xml:space="preserve">a ja sen toteutumista. </w:t>
      </w:r>
      <w:r w:rsidR="00566330">
        <w:rPr>
          <w:rFonts w:ascii="Source Sans Pro" w:hAnsi="Source Sans Pro"/>
          <w:lang w:val="fi-FI"/>
        </w:rPr>
        <w:t xml:space="preserve">Nyt valittujen mittareiden lisäksi työryhmät tulevat </w:t>
      </w:r>
      <w:r w:rsidR="00D17ED3">
        <w:rPr>
          <w:rFonts w:ascii="Source Sans Pro" w:hAnsi="Source Sans Pro"/>
          <w:lang w:val="fi-FI"/>
        </w:rPr>
        <w:t xml:space="preserve">määrittämään mittareita eri osakokonaisuuksien seurannan tueksi. Laatu- ja vaikuttavuusmittareita tullaan täydentämään hankkeen aikana. </w:t>
      </w:r>
    </w:p>
    <w:p w14:paraId="1AECD745" w14:textId="77777777" w:rsidR="00DB521B" w:rsidRPr="00DD2CF0" w:rsidRDefault="00012520" w:rsidP="00DB521B">
      <w:pPr>
        <w:rPr>
          <w:rFonts w:ascii="Source Sans Pro" w:hAnsi="Source Sans Pro"/>
          <w:b/>
          <w:lang w:val="fi-FI"/>
        </w:rPr>
      </w:pPr>
      <w:r w:rsidRPr="00DD2CF0">
        <w:rPr>
          <w:rFonts w:ascii="Source Sans Pro" w:hAnsi="Source Sans Pro"/>
          <w:b/>
          <w:lang w:val="fi-FI"/>
        </w:rPr>
        <w:t>L</w:t>
      </w:r>
      <w:r w:rsidR="00DB521B" w:rsidRPr="00DD2CF0">
        <w:rPr>
          <w:rFonts w:ascii="Source Sans Pro" w:hAnsi="Source Sans Pro"/>
          <w:b/>
          <w:lang w:val="fi-FI"/>
        </w:rPr>
        <w:t>ähtötilantee</w:t>
      </w:r>
      <w:r w:rsidR="007130AF" w:rsidRPr="00DD2CF0">
        <w:rPr>
          <w:rFonts w:ascii="Source Sans Pro" w:hAnsi="Source Sans Pro"/>
          <w:b/>
          <w:lang w:val="fi-FI"/>
        </w:rPr>
        <w:t>n arvioinni</w:t>
      </w:r>
      <w:r w:rsidRPr="00DD2CF0">
        <w:rPr>
          <w:rFonts w:ascii="Source Sans Pro" w:hAnsi="Source Sans Pro"/>
          <w:b/>
          <w:lang w:val="fi-FI"/>
        </w:rPr>
        <w:t>n tulokset</w:t>
      </w:r>
    </w:p>
    <w:p w14:paraId="0DCD285A" w14:textId="6815FACA" w:rsidR="00A81C27" w:rsidRDefault="00A81C27" w:rsidP="00DB521B">
      <w:pPr>
        <w:rPr>
          <w:rFonts w:ascii="Source Sans Pro" w:hAnsi="Source Sans Pro"/>
          <w:bCs/>
          <w:lang w:val="fi-FI"/>
        </w:rPr>
      </w:pPr>
      <w:r>
        <w:rPr>
          <w:rFonts w:ascii="Source Sans Pro" w:hAnsi="Source Sans Pro"/>
          <w:bCs/>
          <w:lang w:val="fi-FI"/>
        </w:rPr>
        <w:t>Sähköisiä palvelukanavia on kunnissa käytössä</w:t>
      </w:r>
      <w:r w:rsidR="00824253">
        <w:rPr>
          <w:rFonts w:ascii="Source Sans Pro" w:hAnsi="Source Sans Pro"/>
          <w:bCs/>
          <w:lang w:val="fi-FI"/>
        </w:rPr>
        <w:t xml:space="preserve"> niin sosiaali- ja terveyspalveluissa. </w:t>
      </w:r>
      <w:r w:rsidR="009D1A5E">
        <w:rPr>
          <w:rFonts w:ascii="Source Sans Pro" w:hAnsi="Source Sans Pro"/>
          <w:bCs/>
          <w:lang w:val="fi-FI"/>
        </w:rPr>
        <w:t>Käyttömäärät ovat suhteellisen matalia</w:t>
      </w:r>
      <w:r w:rsidR="00BB2017">
        <w:rPr>
          <w:rFonts w:ascii="Source Sans Pro" w:hAnsi="Source Sans Pro"/>
          <w:bCs/>
          <w:lang w:val="fi-FI"/>
        </w:rPr>
        <w:t xml:space="preserve"> </w:t>
      </w:r>
      <w:r w:rsidR="00D01D7F">
        <w:rPr>
          <w:rFonts w:ascii="Source Sans Pro" w:hAnsi="Source Sans Pro"/>
          <w:bCs/>
          <w:lang w:val="fi-FI"/>
        </w:rPr>
        <w:t>mutta selkeästi nousseet vuoden 2020 aikana. Kaikista kunnista</w:t>
      </w:r>
      <w:r w:rsidR="00BB2017">
        <w:rPr>
          <w:rFonts w:ascii="Source Sans Pro" w:hAnsi="Source Sans Pro"/>
          <w:bCs/>
          <w:lang w:val="fi-FI"/>
        </w:rPr>
        <w:t xml:space="preserve"> </w:t>
      </w:r>
      <w:r w:rsidR="00011B3F">
        <w:rPr>
          <w:rFonts w:ascii="Source Sans Pro" w:hAnsi="Source Sans Pro"/>
          <w:bCs/>
          <w:lang w:val="fi-FI"/>
        </w:rPr>
        <w:t>käyttö</w:t>
      </w:r>
      <w:r w:rsidR="00D01D7F">
        <w:rPr>
          <w:rFonts w:ascii="Source Sans Pro" w:hAnsi="Source Sans Pro"/>
          <w:bCs/>
          <w:lang w:val="fi-FI"/>
        </w:rPr>
        <w:t>määrää ei saatu</w:t>
      </w:r>
      <w:r w:rsidR="00884EEB">
        <w:rPr>
          <w:rFonts w:ascii="Source Sans Pro" w:hAnsi="Source Sans Pro"/>
          <w:bCs/>
          <w:lang w:val="fi-FI"/>
        </w:rPr>
        <w:t xml:space="preserve">. </w:t>
      </w:r>
      <w:r w:rsidR="00146758">
        <w:rPr>
          <w:rFonts w:ascii="Source Sans Pro" w:hAnsi="Source Sans Pro"/>
          <w:bCs/>
          <w:lang w:val="fi-FI"/>
        </w:rPr>
        <w:t xml:space="preserve">Seurannan alueelliselle yhtenäistämäiselle </w:t>
      </w:r>
      <w:r w:rsidR="009C78B9">
        <w:rPr>
          <w:rFonts w:ascii="Source Sans Pro" w:hAnsi="Source Sans Pro"/>
          <w:bCs/>
          <w:lang w:val="fi-FI"/>
        </w:rPr>
        <w:t xml:space="preserve">on </w:t>
      </w:r>
      <w:r w:rsidR="00146758">
        <w:rPr>
          <w:rFonts w:ascii="Source Sans Pro" w:hAnsi="Source Sans Pro"/>
          <w:bCs/>
          <w:lang w:val="fi-FI"/>
        </w:rPr>
        <w:t xml:space="preserve">tarvetta. </w:t>
      </w:r>
      <w:r w:rsidR="00AB5F16">
        <w:rPr>
          <w:rFonts w:ascii="Source Sans Pro" w:hAnsi="Source Sans Pro"/>
          <w:bCs/>
          <w:lang w:val="fi-FI"/>
        </w:rPr>
        <w:t xml:space="preserve">Sähköisten palvelujen käytön toivotaan lisääntyvän hankeaikana. </w:t>
      </w:r>
    </w:p>
    <w:p w14:paraId="6BD01647" w14:textId="6E6493B8" w:rsidR="00146758" w:rsidRDefault="009E3EBA" w:rsidP="00DB521B">
      <w:pPr>
        <w:rPr>
          <w:rFonts w:ascii="Source Sans Pro" w:hAnsi="Source Sans Pro"/>
          <w:bCs/>
          <w:lang w:val="fi-FI"/>
        </w:rPr>
      </w:pPr>
      <w:r>
        <w:rPr>
          <w:rFonts w:ascii="Source Sans Pro" w:hAnsi="Source Sans Pro"/>
          <w:bCs/>
          <w:lang w:val="fi-FI"/>
        </w:rPr>
        <w:t xml:space="preserve">Erikoissairaanhoidon </w:t>
      </w:r>
      <w:r w:rsidR="00B178A1">
        <w:rPr>
          <w:rFonts w:ascii="Source Sans Pro" w:hAnsi="Source Sans Pro"/>
          <w:bCs/>
          <w:lang w:val="fi-FI"/>
        </w:rPr>
        <w:t xml:space="preserve">käynti-, lähete- ja konsultaatiomäärät ovat pysyneet melko samalla tasolla aiempina vuosina, nyt vuoden 2020 aikana käyntejä on jonkin verran vähemmän koronasta johtuen, mutta </w:t>
      </w:r>
      <w:r w:rsidR="008853EF">
        <w:rPr>
          <w:rFonts w:ascii="Source Sans Pro" w:hAnsi="Source Sans Pro"/>
          <w:bCs/>
          <w:lang w:val="fi-FI"/>
        </w:rPr>
        <w:t xml:space="preserve">myös </w:t>
      </w:r>
      <w:r w:rsidR="00B178A1">
        <w:rPr>
          <w:rFonts w:ascii="Source Sans Pro" w:hAnsi="Source Sans Pro"/>
          <w:bCs/>
          <w:lang w:val="fi-FI"/>
        </w:rPr>
        <w:t xml:space="preserve">konsultaatioiden </w:t>
      </w:r>
      <w:r w:rsidR="008853EF">
        <w:rPr>
          <w:rFonts w:ascii="Source Sans Pro" w:hAnsi="Source Sans Pro"/>
          <w:bCs/>
          <w:lang w:val="fi-FI"/>
        </w:rPr>
        <w:t>määrä on aiempaa matalampi. Hankkeen tavoitteena on tämän suunnan muuttaminen, eli konsultaatioita toivotaan enemmän lähetteiden ja käyntien toivottavasti lähtiessä</w:t>
      </w:r>
      <w:r w:rsidR="00F972CF">
        <w:rPr>
          <w:rFonts w:ascii="Source Sans Pro" w:hAnsi="Source Sans Pro"/>
          <w:bCs/>
          <w:lang w:val="fi-FI"/>
        </w:rPr>
        <w:t xml:space="preserve"> hiljalleen laskemaan. </w:t>
      </w:r>
    </w:p>
    <w:p w14:paraId="2592440E" w14:textId="331D18E4" w:rsidR="00220FD2" w:rsidRDefault="00D3230D" w:rsidP="00DB521B">
      <w:pPr>
        <w:rPr>
          <w:rFonts w:ascii="Source Sans Pro" w:hAnsi="Source Sans Pro"/>
          <w:bCs/>
          <w:lang w:val="fi-FI"/>
        </w:rPr>
      </w:pPr>
      <w:r>
        <w:rPr>
          <w:rFonts w:ascii="Source Sans Pro" w:hAnsi="Source Sans Pro"/>
          <w:bCs/>
          <w:lang w:val="fi-FI"/>
        </w:rPr>
        <w:t>Odotusaika lääkärin ja hoitajan vastaanotolle</w:t>
      </w:r>
      <w:r w:rsidR="00AA7EF6">
        <w:rPr>
          <w:rFonts w:ascii="Source Sans Pro" w:hAnsi="Source Sans Pro"/>
          <w:bCs/>
          <w:lang w:val="fi-FI"/>
        </w:rPr>
        <w:t xml:space="preserve"> (T3) seurataan </w:t>
      </w:r>
      <w:r w:rsidR="00E307E9">
        <w:rPr>
          <w:rFonts w:ascii="Source Sans Pro" w:hAnsi="Source Sans Pro"/>
          <w:bCs/>
          <w:lang w:val="fi-FI"/>
        </w:rPr>
        <w:t>alueella</w:t>
      </w:r>
      <w:r w:rsidR="004F3407">
        <w:rPr>
          <w:rFonts w:ascii="Source Sans Pro" w:hAnsi="Source Sans Pro"/>
          <w:bCs/>
          <w:lang w:val="fi-FI"/>
        </w:rPr>
        <w:t xml:space="preserve">, mutta kaikkien kuntien lukuja ei saatu. Saatujen tietojen perusteella terveyspalveluissa on </w:t>
      </w:r>
      <w:r w:rsidR="0095353E">
        <w:rPr>
          <w:rFonts w:ascii="Source Sans Pro" w:hAnsi="Source Sans Pro"/>
          <w:bCs/>
          <w:lang w:val="fi-FI"/>
        </w:rPr>
        <w:t>kuntakohtaisia eroja. Sosiaalipalveluissa kaikki kunnat pystyvät tarjoamaan</w:t>
      </w:r>
      <w:r w:rsidR="00371FCB">
        <w:rPr>
          <w:rFonts w:ascii="Source Sans Pro" w:hAnsi="Source Sans Pro"/>
          <w:bCs/>
          <w:lang w:val="fi-FI"/>
        </w:rPr>
        <w:t xml:space="preserve"> palvelutarpeenarvioinnin alle 7 vuorokauden kuluessa yhteydenotosta</w:t>
      </w:r>
      <w:r w:rsidR="000B5878">
        <w:rPr>
          <w:rFonts w:ascii="Source Sans Pro" w:hAnsi="Source Sans Pro"/>
          <w:bCs/>
          <w:lang w:val="fi-FI"/>
        </w:rPr>
        <w:t xml:space="preserve"> ja myös palvelut saadaan alkamaan 7 vuorokauden kuluessa palvelutarpeen arvioinnista</w:t>
      </w:r>
      <w:r w:rsidR="00371FCB">
        <w:rPr>
          <w:rFonts w:ascii="Source Sans Pro" w:hAnsi="Source Sans Pro"/>
          <w:bCs/>
          <w:lang w:val="fi-FI"/>
        </w:rPr>
        <w:t xml:space="preserve">. </w:t>
      </w:r>
      <w:r w:rsidR="00B902B9">
        <w:rPr>
          <w:rFonts w:ascii="Source Sans Pro" w:hAnsi="Source Sans Pro"/>
          <w:bCs/>
          <w:lang w:val="fi-FI"/>
        </w:rPr>
        <w:t>Moniammatillista työtä tehdään kun</w:t>
      </w:r>
      <w:r w:rsidR="008C3C7E">
        <w:rPr>
          <w:rFonts w:ascii="Source Sans Pro" w:hAnsi="Source Sans Pro"/>
          <w:bCs/>
          <w:lang w:val="fi-FI"/>
        </w:rPr>
        <w:t>nissa</w:t>
      </w:r>
      <w:r w:rsidR="008113FD">
        <w:rPr>
          <w:rFonts w:ascii="Source Sans Pro" w:hAnsi="Source Sans Pro"/>
          <w:bCs/>
          <w:lang w:val="fi-FI"/>
        </w:rPr>
        <w:t xml:space="preserve"> niin sosiaali- ja terveyspalveluissa</w:t>
      </w:r>
      <w:r w:rsidR="008C3C7E">
        <w:rPr>
          <w:rFonts w:ascii="Source Sans Pro" w:hAnsi="Source Sans Pro"/>
          <w:bCs/>
          <w:lang w:val="fi-FI"/>
        </w:rPr>
        <w:t xml:space="preserve">, mutta sitä ei tilastoida niin, että siitä olisi käytettävissä dataa kehitystyön tueksi. </w:t>
      </w:r>
      <w:r w:rsidR="00F23DA1">
        <w:rPr>
          <w:rFonts w:ascii="Source Sans Pro" w:hAnsi="Source Sans Pro"/>
          <w:bCs/>
          <w:lang w:val="fi-FI"/>
        </w:rPr>
        <w:t xml:space="preserve">Tämän asian korjaaminen on välttämätöntä, jotta pystymme seuraamaan kehitystyön tuloksia myös pidemmällä aikavälillä. </w:t>
      </w:r>
    </w:p>
    <w:p w14:paraId="2CFF5BFF" w14:textId="77777777" w:rsidR="00DB4ED0" w:rsidRPr="004971E8" w:rsidRDefault="00DB4ED0" w:rsidP="00DB521B">
      <w:pPr>
        <w:rPr>
          <w:rFonts w:ascii="Source Sans Pro" w:hAnsi="Source Sans Pro"/>
          <w:b/>
          <w:lang w:val="fi-FI"/>
        </w:rPr>
      </w:pPr>
    </w:p>
    <w:p w14:paraId="465E4F26" w14:textId="77777777" w:rsidR="001B584D" w:rsidRPr="004971E8" w:rsidRDefault="00114213" w:rsidP="00DB521B">
      <w:pPr>
        <w:rPr>
          <w:rFonts w:ascii="Source Sans Pro" w:hAnsi="Source Sans Pro"/>
          <w:b/>
          <w:lang w:val="fi-FI"/>
        </w:rPr>
      </w:pPr>
      <w:r w:rsidRPr="004971E8">
        <w:rPr>
          <w:rFonts w:ascii="Source Sans Pro" w:hAnsi="Source Sans Pro"/>
          <w:b/>
          <w:lang w:val="fi-FI"/>
        </w:rPr>
        <w:t>T</w:t>
      </w:r>
      <w:r w:rsidR="00DB521B" w:rsidRPr="004971E8">
        <w:rPr>
          <w:rFonts w:ascii="Source Sans Pro" w:hAnsi="Source Sans Pro"/>
          <w:b/>
          <w:lang w:val="fi-FI"/>
        </w:rPr>
        <w:t>ehdyt kehittämistoimenpite</w:t>
      </w:r>
      <w:r w:rsidRPr="004971E8">
        <w:rPr>
          <w:rFonts w:ascii="Source Sans Pro" w:hAnsi="Source Sans Pro"/>
          <w:b/>
          <w:lang w:val="fi-FI"/>
        </w:rPr>
        <w:t>et</w:t>
      </w:r>
      <w:r w:rsidR="00DB521B" w:rsidRPr="004971E8">
        <w:rPr>
          <w:rFonts w:ascii="Source Sans Pro" w:hAnsi="Source Sans Pro"/>
          <w:b/>
          <w:lang w:val="fi-FI"/>
        </w:rPr>
        <w:t xml:space="preserve"> </w:t>
      </w:r>
    </w:p>
    <w:p w14:paraId="36DE145E" w14:textId="77777777" w:rsidR="00EB0AA9" w:rsidRPr="004971E8" w:rsidRDefault="00054F0E" w:rsidP="00DB521B">
      <w:pPr>
        <w:rPr>
          <w:rFonts w:ascii="Source Sans Pro" w:hAnsi="Source Sans Pro"/>
          <w:iCs/>
          <w:lang w:val="fi-FI"/>
        </w:rPr>
      </w:pPr>
      <w:r w:rsidRPr="004971E8">
        <w:rPr>
          <w:rFonts w:ascii="Source Sans Pro" w:hAnsi="Source Sans Pro"/>
          <w:iCs/>
          <w:lang w:val="fi-FI"/>
        </w:rPr>
        <w:t>Työryhmät ovat aloittaneet työskentelynsä</w:t>
      </w:r>
      <w:r w:rsidR="000D4B54" w:rsidRPr="004971E8">
        <w:rPr>
          <w:rFonts w:ascii="Source Sans Pro" w:hAnsi="Source Sans Pro"/>
          <w:iCs/>
          <w:lang w:val="fi-FI"/>
        </w:rPr>
        <w:t xml:space="preserve"> joulukuussa 2020. Alkuvuosi 2021 on pitkälti mennyt pohjatiedon kokoamiseen ja kehittämiskohteiden nykytilanteen kartoittamiseen. </w:t>
      </w:r>
      <w:r w:rsidR="00B6669B" w:rsidRPr="004971E8">
        <w:rPr>
          <w:rFonts w:ascii="Source Sans Pro" w:hAnsi="Source Sans Pro"/>
          <w:iCs/>
          <w:lang w:val="fi-FI"/>
        </w:rPr>
        <w:t>Saatavuu</w:t>
      </w:r>
      <w:r w:rsidR="006462EF" w:rsidRPr="004971E8">
        <w:rPr>
          <w:rFonts w:ascii="Source Sans Pro" w:hAnsi="Source Sans Pro"/>
          <w:iCs/>
          <w:lang w:val="fi-FI"/>
        </w:rPr>
        <w:t>teen liittyviä</w:t>
      </w:r>
      <w:r w:rsidR="00B6669B" w:rsidRPr="004971E8">
        <w:rPr>
          <w:rFonts w:ascii="Source Sans Pro" w:hAnsi="Source Sans Pro"/>
          <w:iCs/>
          <w:lang w:val="fi-FI"/>
        </w:rPr>
        <w:t xml:space="preserve"> juurisyitä on pohdittu monelta eri kannalta, ja näiden pohjalta on </w:t>
      </w:r>
      <w:r w:rsidR="00F529E1" w:rsidRPr="004971E8">
        <w:rPr>
          <w:rFonts w:ascii="Source Sans Pro" w:hAnsi="Source Sans Pro"/>
          <w:iCs/>
          <w:lang w:val="fi-FI"/>
        </w:rPr>
        <w:t>lähdetty suunnittelemaan uusia toimintamalleja.</w:t>
      </w:r>
    </w:p>
    <w:p w14:paraId="6F103FC3" w14:textId="49EE2ED5" w:rsidR="00392BF4" w:rsidRPr="004971E8" w:rsidRDefault="006462EF" w:rsidP="00DB521B">
      <w:pPr>
        <w:rPr>
          <w:rFonts w:ascii="Source Sans Pro" w:hAnsi="Source Sans Pro"/>
          <w:iCs/>
          <w:lang w:val="fi-FI"/>
        </w:rPr>
      </w:pPr>
      <w:r w:rsidRPr="004971E8">
        <w:rPr>
          <w:rFonts w:ascii="Source Sans Pro" w:hAnsi="Source Sans Pro"/>
          <w:iCs/>
          <w:lang w:val="fi-FI"/>
        </w:rPr>
        <w:t>Asiakasohjauksen ja neuvonnan</w:t>
      </w:r>
      <w:r w:rsidR="00EF40AC" w:rsidRPr="004971E8">
        <w:rPr>
          <w:rFonts w:ascii="Source Sans Pro" w:hAnsi="Source Sans Pro"/>
          <w:iCs/>
          <w:lang w:val="fi-FI"/>
        </w:rPr>
        <w:t xml:space="preserve"> </w:t>
      </w:r>
      <w:r w:rsidR="001410E4" w:rsidRPr="004971E8">
        <w:rPr>
          <w:rFonts w:ascii="Source Sans Pro" w:hAnsi="Source Sans Pro"/>
          <w:iCs/>
          <w:lang w:val="fi-FI"/>
        </w:rPr>
        <w:t>geneerisen toimintamallin suunnittelu on käynnistetty</w:t>
      </w:r>
      <w:r w:rsidR="00EB0AA9" w:rsidRPr="004971E8">
        <w:rPr>
          <w:rFonts w:ascii="Source Sans Pro" w:hAnsi="Source Sans Pro"/>
          <w:iCs/>
          <w:lang w:val="fi-FI"/>
        </w:rPr>
        <w:t xml:space="preserve"> kuntien yhteistyössä. </w:t>
      </w:r>
      <w:r w:rsidR="00101DC6" w:rsidRPr="004971E8">
        <w:rPr>
          <w:rFonts w:ascii="Source Sans Pro" w:hAnsi="Source Sans Pro"/>
          <w:iCs/>
          <w:lang w:val="fi-FI"/>
        </w:rPr>
        <w:t>Asiakassegmentointityötä ollaan parhaillaan käynnistämässä</w:t>
      </w:r>
      <w:r w:rsidR="0066285D" w:rsidRPr="004971E8">
        <w:rPr>
          <w:rFonts w:ascii="Source Sans Pro" w:hAnsi="Source Sans Pro"/>
          <w:iCs/>
          <w:lang w:val="fi-FI"/>
        </w:rPr>
        <w:t xml:space="preserve">. Asiakas neuvonnan ja ohjauksen </w:t>
      </w:r>
      <w:r w:rsidR="00236A98" w:rsidRPr="004971E8">
        <w:rPr>
          <w:rFonts w:ascii="Source Sans Pro" w:hAnsi="Source Sans Pro"/>
          <w:iCs/>
          <w:lang w:val="fi-FI"/>
        </w:rPr>
        <w:t xml:space="preserve">palvelumuotoja on käsitelty asiakkaille suunnatuissa työpajoissa, jossa saatiin hyvää </w:t>
      </w:r>
      <w:r w:rsidR="002D4095" w:rsidRPr="004971E8">
        <w:rPr>
          <w:rFonts w:ascii="Source Sans Pro" w:hAnsi="Source Sans Pro"/>
          <w:iCs/>
          <w:lang w:val="fi-FI"/>
        </w:rPr>
        <w:t xml:space="preserve">näkemystä esimerkiksi </w:t>
      </w:r>
      <w:proofErr w:type="spellStart"/>
      <w:r w:rsidR="002D4095" w:rsidRPr="004971E8">
        <w:rPr>
          <w:rFonts w:ascii="Source Sans Pro" w:hAnsi="Source Sans Pro"/>
          <w:iCs/>
          <w:lang w:val="fi-FI"/>
        </w:rPr>
        <w:t>chat</w:t>
      </w:r>
      <w:proofErr w:type="spellEnd"/>
      <w:r w:rsidR="002D4095" w:rsidRPr="004971E8">
        <w:rPr>
          <w:rFonts w:ascii="Source Sans Pro" w:hAnsi="Source Sans Pro"/>
          <w:iCs/>
          <w:lang w:val="fi-FI"/>
        </w:rPr>
        <w:t xml:space="preserve">-palvelun käytöstä asiakasohjauksessa. </w:t>
      </w:r>
    </w:p>
    <w:p w14:paraId="518785A2" w14:textId="08C00E6B" w:rsidR="002D4095" w:rsidRPr="004971E8" w:rsidRDefault="004F0753" w:rsidP="002D4095">
      <w:pPr>
        <w:rPr>
          <w:rFonts w:ascii="Source Sans Pro" w:hAnsi="Source Sans Pro"/>
          <w:iCs/>
          <w:lang w:val="fi-FI"/>
        </w:rPr>
      </w:pPr>
      <w:r w:rsidRPr="004971E8">
        <w:rPr>
          <w:rFonts w:ascii="Source Sans Pro" w:hAnsi="Source Sans Pro"/>
          <w:iCs/>
          <w:lang w:val="fi-FI"/>
        </w:rPr>
        <w:t xml:space="preserve">Sähköisiä palveluita on kehitetty monella taholla. Etävastaanottojen pilotteja on suunniteltu avosairaanhoidon vastaanotoille, </w:t>
      </w:r>
      <w:r w:rsidR="00371DBB" w:rsidRPr="004971E8">
        <w:rPr>
          <w:rFonts w:ascii="Source Sans Pro" w:hAnsi="Source Sans Pro"/>
          <w:iCs/>
          <w:lang w:val="fi-FI"/>
        </w:rPr>
        <w:t>depressiohoitajien vastaanotoille, sosiaalityön vastaanotoille, neuvolan perhevalmennuksiin sekä kouluterveydenhuollon</w:t>
      </w:r>
      <w:r w:rsidR="00392BF4" w:rsidRPr="004971E8">
        <w:rPr>
          <w:rFonts w:ascii="Source Sans Pro" w:hAnsi="Source Sans Pro"/>
          <w:iCs/>
          <w:lang w:val="fi-FI"/>
        </w:rPr>
        <w:t xml:space="preserve"> laajoihin terveystarkastuksiin (vanhemman osallistuminen tarkastukseen). Pilottien on tarkoitus käynnistyä kesän aikana. </w:t>
      </w:r>
      <w:r w:rsidR="002D4095" w:rsidRPr="004971E8">
        <w:rPr>
          <w:rFonts w:ascii="Source Sans Pro" w:hAnsi="Source Sans Pro"/>
          <w:iCs/>
          <w:lang w:val="fi-FI"/>
        </w:rPr>
        <w:lastRenderedPageBreak/>
        <w:t xml:space="preserve">Etäkonsultaatiomahdollisuuksia alueella on parannettu yhteistyössä </w:t>
      </w:r>
      <w:proofErr w:type="spellStart"/>
      <w:r w:rsidR="002D4095" w:rsidRPr="004971E8">
        <w:rPr>
          <w:rFonts w:ascii="Source Sans Pro" w:hAnsi="Source Sans Pro"/>
          <w:iCs/>
          <w:lang w:val="fi-FI"/>
        </w:rPr>
        <w:t>HUSin</w:t>
      </w:r>
      <w:proofErr w:type="spellEnd"/>
      <w:r w:rsidR="002D4095" w:rsidRPr="004971E8">
        <w:rPr>
          <w:rFonts w:ascii="Source Sans Pro" w:hAnsi="Source Sans Pro"/>
          <w:iCs/>
          <w:lang w:val="fi-FI"/>
        </w:rPr>
        <w:t xml:space="preserve"> REK- (reaaliaikaiset etäkonsultaatiot) palvelun myötä, johon on tarjottu koulutusta kaikille kuntien lääkäreille. </w:t>
      </w:r>
      <w:r w:rsidR="00BE012C" w:rsidRPr="004971E8">
        <w:rPr>
          <w:rFonts w:ascii="Source Sans Pro" w:hAnsi="Source Sans Pro"/>
          <w:iCs/>
          <w:lang w:val="fi-FI"/>
        </w:rPr>
        <w:t xml:space="preserve"> </w:t>
      </w:r>
      <w:r w:rsidR="00002D7C" w:rsidRPr="004971E8">
        <w:rPr>
          <w:rFonts w:ascii="Source Sans Pro" w:hAnsi="Source Sans Pro"/>
          <w:iCs/>
          <w:lang w:val="fi-FI"/>
        </w:rPr>
        <w:t xml:space="preserve">Itsearviointipalveluiden alueellinen kehittäminen on niin ikään käynnissä, tarkoituksena yhtenäistää ja yhdenmukaistaa </w:t>
      </w:r>
      <w:r w:rsidR="003E2E8C" w:rsidRPr="004971E8">
        <w:rPr>
          <w:rFonts w:ascii="Source Sans Pro" w:hAnsi="Source Sans Pro"/>
          <w:iCs/>
          <w:lang w:val="fi-FI"/>
        </w:rPr>
        <w:t xml:space="preserve">hoitoprosessit valittujen teemojen osalta. Itsearviointipalveluita käsiteltiin niin ikään asiakastyöpajassa huhtikuussa 2021. </w:t>
      </w:r>
    </w:p>
    <w:p w14:paraId="2B0F4B3C" w14:textId="0B032013" w:rsidR="00114213" w:rsidRPr="00067C63" w:rsidRDefault="00114213" w:rsidP="00DB521B">
      <w:pPr>
        <w:rPr>
          <w:rFonts w:ascii="Source Sans Pro" w:hAnsi="Source Sans Pro"/>
          <w:iCs/>
          <w:lang w:val="fi-FI"/>
        </w:rPr>
      </w:pPr>
    </w:p>
    <w:p w14:paraId="04C5FBE4" w14:textId="77777777" w:rsidR="00DB521B" w:rsidRPr="000C6351" w:rsidRDefault="00012520" w:rsidP="00DB521B">
      <w:pPr>
        <w:rPr>
          <w:rFonts w:ascii="Source Sans Pro" w:hAnsi="Source Sans Pro"/>
          <w:b/>
          <w:color w:val="A6A6A6" w:themeColor="background1" w:themeShade="A6"/>
          <w:lang w:val="fi-FI"/>
        </w:rPr>
      </w:pPr>
      <w:r w:rsidRPr="000C6351">
        <w:rPr>
          <w:rFonts w:ascii="Source Sans Pro" w:hAnsi="Source Sans Pro"/>
          <w:b/>
          <w:color w:val="A6A6A6" w:themeColor="background1" w:themeShade="A6"/>
          <w:lang w:val="fi-FI"/>
        </w:rPr>
        <w:t>S</w:t>
      </w:r>
      <w:r w:rsidR="00DB521B" w:rsidRPr="000C6351">
        <w:rPr>
          <w:rFonts w:ascii="Source Sans Pro" w:hAnsi="Source Sans Pro"/>
          <w:b/>
          <w:color w:val="A6A6A6" w:themeColor="background1" w:themeShade="A6"/>
          <w:lang w:val="fi-FI"/>
        </w:rPr>
        <w:t>eurannan ja arvioinnin tuloks</w:t>
      </w:r>
      <w:r w:rsidRPr="000C6351">
        <w:rPr>
          <w:rFonts w:ascii="Source Sans Pro" w:hAnsi="Source Sans Pro"/>
          <w:b/>
          <w:color w:val="A6A6A6" w:themeColor="background1" w:themeShade="A6"/>
          <w:lang w:val="fi-FI"/>
        </w:rPr>
        <w:t>et</w:t>
      </w:r>
    </w:p>
    <w:p w14:paraId="3A5D0B0F" w14:textId="77777777" w:rsidR="00DB521B" w:rsidRPr="000C6351" w:rsidRDefault="00C06472" w:rsidP="00DB521B">
      <w:pPr>
        <w:rPr>
          <w:rFonts w:ascii="Source Sans Pro" w:hAnsi="Source Sans Pro"/>
          <w:i/>
          <w:color w:val="A6A6A6" w:themeColor="background1" w:themeShade="A6"/>
          <w:lang w:val="fi-FI"/>
        </w:rPr>
      </w:pPr>
      <w:r w:rsidRPr="000C6351">
        <w:rPr>
          <w:rFonts w:ascii="Source Sans Pro" w:hAnsi="Source Sans Pro"/>
          <w:i/>
          <w:color w:val="A6A6A6" w:themeColor="background1" w:themeShade="A6"/>
          <w:lang w:val="fi-FI"/>
        </w:rPr>
        <w:t xml:space="preserve">&lt; Kuvaus </w:t>
      </w:r>
      <w:r w:rsidR="00E96C03" w:rsidRPr="000C6351">
        <w:rPr>
          <w:rFonts w:ascii="Source Sans Pro" w:hAnsi="Source Sans Pro"/>
          <w:i/>
          <w:color w:val="A6A6A6" w:themeColor="background1" w:themeShade="A6"/>
          <w:lang w:val="fi-FI"/>
        </w:rPr>
        <w:t>tavoitteiden toteutumisen</w:t>
      </w:r>
      <w:r w:rsidR="00DD2CF0" w:rsidRPr="000C6351">
        <w:rPr>
          <w:rFonts w:ascii="Source Sans Pro" w:hAnsi="Source Sans Pro"/>
          <w:i/>
          <w:color w:val="A6A6A6" w:themeColor="background1" w:themeShade="A6"/>
          <w:lang w:val="fi-FI"/>
        </w:rPr>
        <w:t xml:space="preserve"> </w:t>
      </w:r>
      <w:r w:rsidRPr="000C6351">
        <w:rPr>
          <w:rFonts w:ascii="Source Sans Pro" w:hAnsi="Source Sans Pro"/>
          <w:i/>
          <w:color w:val="A6A6A6" w:themeColor="background1" w:themeShade="A6"/>
          <w:lang w:val="fi-FI"/>
        </w:rPr>
        <w:t>seurannan ja arvioinnin tuloksista &gt;</w:t>
      </w:r>
    </w:p>
    <w:p w14:paraId="1E7DFEE4" w14:textId="77777777" w:rsidR="009846EE" w:rsidRPr="00DB521B" w:rsidRDefault="009846EE" w:rsidP="00DB521B">
      <w:pPr>
        <w:rPr>
          <w:rFonts w:ascii="Source Sans Pro" w:hAnsi="Source Sans Pro"/>
          <w:lang w:val="fi-FI"/>
        </w:rPr>
      </w:pPr>
    </w:p>
    <w:p w14:paraId="62A82C65" w14:textId="32D24781" w:rsidR="00DB521B" w:rsidRPr="00EE4DC2" w:rsidRDefault="0009598D" w:rsidP="00DA0623">
      <w:pPr>
        <w:pStyle w:val="Otsikko1"/>
        <w:numPr>
          <w:ilvl w:val="0"/>
          <w:numId w:val="33"/>
        </w:numPr>
        <w:rPr>
          <w:lang w:val="fi-FI"/>
        </w:rPr>
      </w:pPr>
      <w:bookmarkStart w:id="4" w:name="_Toc71032357"/>
      <w:r w:rsidRPr="00EE4DC2">
        <w:rPr>
          <w:lang w:val="fi-FI"/>
        </w:rPr>
        <w:t>Toiminnan painotuksen siirtäminen raskaista palveluista ehkäisevään ja ennakoivaan työhön</w:t>
      </w:r>
      <w:bookmarkEnd w:id="4"/>
      <w:r w:rsidRPr="00EE4DC2">
        <w:rPr>
          <w:lang w:val="fi-FI"/>
        </w:rPr>
        <w:t xml:space="preserve"> </w:t>
      </w:r>
    </w:p>
    <w:p w14:paraId="68BC080A" w14:textId="77777777" w:rsidR="00BB5BDC" w:rsidRPr="001A3891" w:rsidRDefault="001620AF" w:rsidP="00BB5BDC">
      <w:pPr>
        <w:rPr>
          <w:rFonts w:ascii="Source Sans Pro" w:hAnsi="Source Sans Pro"/>
          <w:b/>
          <w:lang w:val="fi-FI"/>
        </w:rPr>
      </w:pPr>
      <w:r w:rsidRPr="001A3891">
        <w:rPr>
          <w:rFonts w:ascii="Source Sans Pro" w:hAnsi="Source Sans Pro"/>
          <w:b/>
          <w:lang w:val="fi-FI"/>
        </w:rPr>
        <w:t>Hankkeen</w:t>
      </w:r>
      <w:r w:rsidR="00BB5BDC" w:rsidRPr="001A3891">
        <w:rPr>
          <w:rFonts w:ascii="Source Sans Pro" w:hAnsi="Source Sans Pro"/>
          <w:b/>
          <w:lang w:val="fi-FI"/>
        </w:rPr>
        <w:t xml:space="preserve"> tavoitteet</w:t>
      </w:r>
      <w:r w:rsidR="00E90F3D">
        <w:rPr>
          <w:rFonts w:ascii="Source Sans Pro" w:hAnsi="Source Sans Pro"/>
          <w:b/>
          <w:lang w:val="fi-FI"/>
        </w:rPr>
        <w:t xml:space="preserve"> ja prosessitavoitteet</w:t>
      </w:r>
    </w:p>
    <w:tbl>
      <w:tblPr>
        <w:tblpPr w:leftFromText="142" w:rightFromText="142" w:vertAnchor="text" w:horzAnchor="margin" w:tblpY="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961"/>
      </w:tblGrid>
      <w:tr w:rsidR="00A53674" w:rsidRPr="00C20C08" w14:paraId="1334CD38" w14:textId="77777777" w:rsidTr="004B2573">
        <w:tc>
          <w:tcPr>
            <w:tcW w:w="9634" w:type="dxa"/>
            <w:gridSpan w:val="2"/>
            <w:shd w:val="clear" w:color="auto" w:fill="D9E2F3"/>
          </w:tcPr>
          <w:p w14:paraId="190941FA" w14:textId="77777777" w:rsidR="00A53674" w:rsidRPr="00C20C08" w:rsidRDefault="00A53674" w:rsidP="004B2573">
            <w:pPr>
              <w:spacing w:after="0"/>
              <w:rPr>
                <w:rFonts w:ascii="Calibri" w:hAnsi="Calibri"/>
                <w:b/>
                <w:bCs/>
                <w:i/>
                <w:iCs/>
              </w:rPr>
            </w:pPr>
            <w:bookmarkStart w:id="5" w:name="_Hlk34751824"/>
            <w:proofErr w:type="spellStart"/>
            <w:r>
              <w:rPr>
                <w:rFonts w:ascii="Calibri" w:hAnsi="Calibri"/>
                <w:b/>
                <w:bCs/>
                <w:i/>
                <w:iCs/>
              </w:rPr>
              <w:t>Taulukko</w:t>
            </w:r>
            <w:proofErr w:type="spellEnd"/>
            <w:r>
              <w:rPr>
                <w:rFonts w:ascii="Calibri" w:hAnsi="Calibri"/>
                <w:b/>
                <w:bCs/>
                <w:i/>
                <w:iCs/>
              </w:rPr>
              <w:t xml:space="preserve"> 2. </w:t>
            </w:r>
            <w:proofErr w:type="spellStart"/>
            <w:r>
              <w:rPr>
                <w:rFonts w:ascii="Calibri" w:hAnsi="Calibri"/>
                <w:b/>
                <w:bCs/>
                <w:i/>
                <w:iCs/>
              </w:rPr>
              <w:t>Ennaltaehkäisy</w:t>
            </w:r>
            <w:proofErr w:type="spellEnd"/>
            <w:r>
              <w:rPr>
                <w:rFonts w:ascii="Calibri" w:hAnsi="Calibri"/>
                <w:b/>
                <w:bCs/>
                <w:i/>
                <w:iCs/>
              </w:rPr>
              <w:t xml:space="preserve"> </w:t>
            </w:r>
            <w:proofErr w:type="spellStart"/>
            <w:r>
              <w:rPr>
                <w:rFonts w:ascii="Calibri" w:hAnsi="Calibri"/>
                <w:b/>
                <w:bCs/>
                <w:i/>
                <w:iCs/>
              </w:rPr>
              <w:t>ja</w:t>
            </w:r>
            <w:proofErr w:type="spellEnd"/>
            <w:r>
              <w:rPr>
                <w:rFonts w:ascii="Calibri" w:hAnsi="Calibri"/>
                <w:b/>
                <w:bCs/>
                <w:i/>
                <w:iCs/>
              </w:rPr>
              <w:t xml:space="preserve"> </w:t>
            </w:r>
            <w:proofErr w:type="spellStart"/>
            <w:r>
              <w:rPr>
                <w:rFonts w:ascii="Calibri" w:hAnsi="Calibri"/>
                <w:b/>
                <w:bCs/>
                <w:i/>
                <w:iCs/>
              </w:rPr>
              <w:t>ennakointi</w:t>
            </w:r>
            <w:proofErr w:type="spellEnd"/>
          </w:p>
        </w:tc>
      </w:tr>
      <w:tr w:rsidR="00A53674" w:rsidRPr="00C20C08" w14:paraId="4A19401A" w14:textId="77777777" w:rsidTr="004B2573">
        <w:trPr>
          <w:trHeight w:val="276"/>
        </w:trPr>
        <w:tc>
          <w:tcPr>
            <w:tcW w:w="4673" w:type="dxa"/>
          </w:tcPr>
          <w:p w14:paraId="6BB19610" w14:textId="77777777" w:rsidR="00A53674" w:rsidRPr="00F619A6" w:rsidRDefault="00A53674" w:rsidP="004B2573">
            <w:pPr>
              <w:spacing w:after="0"/>
              <w:rPr>
                <w:rFonts w:ascii="Calibri" w:hAnsi="Calibri" w:cs="Calibri"/>
                <w:b/>
                <w:bCs/>
                <w:color w:val="000000"/>
                <w:sz w:val="18"/>
                <w:szCs w:val="18"/>
              </w:rPr>
            </w:pPr>
            <w:proofErr w:type="spellStart"/>
            <w:r w:rsidRPr="00C20C08">
              <w:rPr>
                <w:rFonts w:ascii="Calibri" w:hAnsi="Calibri" w:cs="Calibri"/>
                <w:b/>
                <w:bCs/>
                <w:color w:val="000000"/>
                <w:sz w:val="18"/>
                <w:szCs w:val="18"/>
              </w:rPr>
              <w:t>Keskeinen</w:t>
            </w:r>
            <w:proofErr w:type="spellEnd"/>
            <w:r w:rsidRPr="00C20C08">
              <w:rPr>
                <w:rFonts w:ascii="Calibri" w:hAnsi="Calibri" w:cs="Calibri"/>
                <w:b/>
                <w:bCs/>
                <w:color w:val="000000"/>
                <w:sz w:val="18"/>
                <w:szCs w:val="18"/>
              </w:rPr>
              <w:t xml:space="preserve"> </w:t>
            </w:r>
            <w:proofErr w:type="spellStart"/>
            <w:r w:rsidRPr="00C20C08">
              <w:rPr>
                <w:rFonts w:ascii="Calibri" w:hAnsi="Calibri" w:cs="Calibri"/>
                <w:b/>
                <w:bCs/>
                <w:color w:val="000000"/>
                <w:sz w:val="18"/>
                <w:szCs w:val="18"/>
              </w:rPr>
              <w:t>todennettu</w:t>
            </w:r>
            <w:proofErr w:type="spellEnd"/>
            <w:r w:rsidRPr="00C20C08">
              <w:rPr>
                <w:rFonts w:ascii="Calibri" w:hAnsi="Calibri" w:cs="Calibri"/>
                <w:b/>
                <w:bCs/>
                <w:color w:val="000000"/>
                <w:sz w:val="18"/>
                <w:szCs w:val="18"/>
              </w:rPr>
              <w:t xml:space="preserve"> </w:t>
            </w:r>
            <w:proofErr w:type="spellStart"/>
            <w:r w:rsidRPr="00C20C08">
              <w:rPr>
                <w:rFonts w:ascii="Calibri" w:hAnsi="Calibri" w:cs="Calibri"/>
                <w:b/>
                <w:bCs/>
                <w:color w:val="000000"/>
                <w:sz w:val="18"/>
                <w:szCs w:val="18"/>
              </w:rPr>
              <w:t>ongelma</w:t>
            </w:r>
            <w:proofErr w:type="spellEnd"/>
            <w:r w:rsidRPr="00C20C08">
              <w:rPr>
                <w:rFonts w:ascii="Calibri" w:hAnsi="Calibri" w:cs="Calibri"/>
                <w:b/>
                <w:bCs/>
                <w:color w:val="000000"/>
                <w:sz w:val="18"/>
                <w:szCs w:val="18"/>
              </w:rPr>
              <w:t xml:space="preserve"> </w:t>
            </w:r>
          </w:p>
        </w:tc>
        <w:tc>
          <w:tcPr>
            <w:tcW w:w="4961" w:type="dxa"/>
          </w:tcPr>
          <w:p w14:paraId="16D6D0E9" w14:textId="77777777" w:rsidR="00A53674" w:rsidRPr="00C20C08" w:rsidRDefault="00A53674" w:rsidP="004B2573">
            <w:pPr>
              <w:spacing w:after="0"/>
              <w:rPr>
                <w:rFonts w:ascii="Calibri" w:hAnsi="Calibri"/>
              </w:rPr>
            </w:pPr>
            <w:proofErr w:type="spellStart"/>
            <w:r w:rsidRPr="00C20C08">
              <w:rPr>
                <w:rFonts w:ascii="Calibri" w:hAnsi="Calibri" w:cs="Calibri"/>
                <w:b/>
                <w:bCs/>
                <w:color w:val="000000"/>
                <w:sz w:val="18"/>
                <w:szCs w:val="18"/>
              </w:rPr>
              <w:t>Tavoitteet</w:t>
            </w:r>
            <w:proofErr w:type="spellEnd"/>
            <w:r w:rsidRPr="00C20C08">
              <w:rPr>
                <w:rFonts w:ascii="Calibri" w:hAnsi="Calibri" w:cs="Calibri"/>
                <w:b/>
                <w:bCs/>
                <w:color w:val="000000"/>
                <w:sz w:val="18"/>
                <w:szCs w:val="18"/>
              </w:rPr>
              <w:t xml:space="preserve"> </w:t>
            </w:r>
            <w:proofErr w:type="spellStart"/>
            <w:r w:rsidRPr="00C20C08">
              <w:rPr>
                <w:rFonts w:ascii="Calibri" w:hAnsi="Calibri" w:cs="Calibri"/>
                <w:b/>
                <w:bCs/>
                <w:color w:val="000000"/>
                <w:sz w:val="18"/>
                <w:szCs w:val="18"/>
              </w:rPr>
              <w:t>ja</w:t>
            </w:r>
            <w:proofErr w:type="spellEnd"/>
            <w:r w:rsidRPr="00C20C08">
              <w:rPr>
                <w:rFonts w:ascii="Calibri" w:hAnsi="Calibri" w:cs="Calibri"/>
                <w:b/>
                <w:bCs/>
                <w:color w:val="000000"/>
                <w:sz w:val="18"/>
                <w:szCs w:val="18"/>
              </w:rPr>
              <w:t xml:space="preserve"> </w:t>
            </w:r>
            <w:proofErr w:type="spellStart"/>
            <w:r w:rsidRPr="00C20C08">
              <w:rPr>
                <w:rFonts w:ascii="Calibri" w:hAnsi="Calibri" w:cs="Calibri"/>
                <w:b/>
                <w:bCs/>
                <w:color w:val="000000"/>
                <w:sz w:val="18"/>
                <w:szCs w:val="18"/>
              </w:rPr>
              <w:t>osatavoitteet</w:t>
            </w:r>
            <w:proofErr w:type="spellEnd"/>
          </w:p>
        </w:tc>
      </w:tr>
      <w:tr w:rsidR="00A53674" w:rsidRPr="00C20C08" w14:paraId="00CAEBFA" w14:textId="77777777" w:rsidTr="004B2573">
        <w:tc>
          <w:tcPr>
            <w:tcW w:w="9634" w:type="dxa"/>
            <w:gridSpan w:val="2"/>
            <w:shd w:val="clear" w:color="auto" w:fill="FFF2CC"/>
          </w:tcPr>
          <w:p w14:paraId="45BD0DE5" w14:textId="77777777" w:rsidR="00A53674" w:rsidRPr="00C20C08" w:rsidRDefault="00A53674" w:rsidP="004B2573">
            <w:pPr>
              <w:spacing w:after="0"/>
              <w:rPr>
                <w:rFonts w:ascii="Calibri" w:hAnsi="Calibri"/>
                <w:b/>
                <w:bCs/>
                <w:sz w:val="18"/>
                <w:szCs w:val="18"/>
              </w:rPr>
            </w:pPr>
            <w:proofErr w:type="spellStart"/>
            <w:r w:rsidRPr="00C20C08">
              <w:rPr>
                <w:rFonts w:ascii="Calibri" w:hAnsi="Calibri"/>
                <w:b/>
                <w:bCs/>
                <w:sz w:val="18"/>
                <w:szCs w:val="18"/>
              </w:rPr>
              <w:t>Asiakasohjaus</w:t>
            </w:r>
            <w:proofErr w:type="spellEnd"/>
            <w:r w:rsidRPr="00C20C08">
              <w:rPr>
                <w:rFonts w:ascii="Calibri" w:hAnsi="Calibri"/>
                <w:b/>
                <w:bCs/>
                <w:sz w:val="18"/>
                <w:szCs w:val="18"/>
              </w:rPr>
              <w:t xml:space="preserve"> </w:t>
            </w:r>
            <w:proofErr w:type="spellStart"/>
            <w:r w:rsidRPr="00C20C08">
              <w:rPr>
                <w:rFonts w:ascii="Calibri" w:hAnsi="Calibri"/>
                <w:b/>
                <w:bCs/>
                <w:sz w:val="18"/>
                <w:szCs w:val="18"/>
              </w:rPr>
              <w:t>ja</w:t>
            </w:r>
            <w:proofErr w:type="spellEnd"/>
            <w:r w:rsidRPr="00C20C08">
              <w:rPr>
                <w:rFonts w:ascii="Calibri" w:hAnsi="Calibri"/>
                <w:b/>
                <w:bCs/>
                <w:sz w:val="18"/>
                <w:szCs w:val="18"/>
              </w:rPr>
              <w:t xml:space="preserve"> </w:t>
            </w:r>
            <w:proofErr w:type="spellStart"/>
            <w:r w:rsidRPr="00C20C08">
              <w:rPr>
                <w:rFonts w:ascii="Calibri" w:hAnsi="Calibri"/>
                <w:b/>
                <w:bCs/>
                <w:sz w:val="18"/>
                <w:szCs w:val="18"/>
              </w:rPr>
              <w:t>neuvonta</w:t>
            </w:r>
            <w:proofErr w:type="spellEnd"/>
            <w:r w:rsidRPr="00C20C08">
              <w:rPr>
                <w:rFonts w:ascii="Calibri" w:hAnsi="Calibri"/>
                <w:b/>
                <w:bCs/>
                <w:sz w:val="18"/>
                <w:szCs w:val="18"/>
              </w:rPr>
              <w:t xml:space="preserve"> </w:t>
            </w:r>
          </w:p>
        </w:tc>
      </w:tr>
      <w:tr w:rsidR="00A53674" w:rsidRPr="004971E8" w14:paraId="0C7B30C0" w14:textId="77777777" w:rsidTr="004B2573">
        <w:tc>
          <w:tcPr>
            <w:tcW w:w="4673" w:type="dxa"/>
          </w:tcPr>
          <w:p w14:paraId="03CB8AE0" w14:textId="77777777" w:rsidR="00A53674" w:rsidRPr="00A53674" w:rsidRDefault="00A53674" w:rsidP="004B2573">
            <w:pPr>
              <w:spacing w:after="0"/>
              <w:rPr>
                <w:rFonts w:ascii="Calibri" w:hAnsi="Calibri"/>
                <w:sz w:val="18"/>
                <w:szCs w:val="18"/>
                <w:lang w:val="fi-FI"/>
              </w:rPr>
            </w:pPr>
            <w:r w:rsidRPr="00A53674">
              <w:rPr>
                <w:rFonts w:ascii="Calibri" w:hAnsi="Calibri"/>
                <w:sz w:val="18"/>
                <w:szCs w:val="18"/>
                <w:lang w:val="fi-FI"/>
              </w:rPr>
              <w:t>Asiakkaan tarvetta ei tunnisteta riittävän varhain eikä ohjaus toimi tarkoituksenmukaisesti hyödyntäen koko palveluverkkoa</w:t>
            </w:r>
          </w:p>
        </w:tc>
        <w:tc>
          <w:tcPr>
            <w:tcW w:w="4961" w:type="dxa"/>
          </w:tcPr>
          <w:p w14:paraId="329B5791" w14:textId="77777777" w:rsidR="00A53674" w:rsidRPr="00A53674" w:rsidRDefault="00A53674" w:rsidP="004B2573">
            <w:pPr>
              <w:spacing w:after="0"/>
              <w:rPr>
                <w:rFonts w:ascii="Calibri" w:hAnsi="Calibri"/>
                <w:sz w:val="18"/>
                <w:szCs w:val="18"/>
                <w:lang w:val="fi-FI"/>
              </w:rPr>
            </w:pPr>
            <w:r w:rsidRPr="00A53674">
              <w:rPr>
                <w:rFonts w:ascii="Calibri" w:hAnsi="Calibri"/>
                <w:sz w:val="18"/>
                <w:szCs w:val="18"/>
                <w:lang w:val="fi-FI"/>
              </w:rPr>
              <w:t xml:space="preserve">Tavoitteena on, että asiakasohjaus ohjaa lievän tuen tarpeen asiakkaat monipuoliseen palveluverkostoon hyödyntäen myös 3.sektorin palveluita. Tavoitteena on, että kaikissa peruspalveluissa on palveluohjausta ja asiakkaan tarpeen tunnistamista sekä vahvaa mielenterveys- ja päihdeosaamista. </w:t>
            </w:r>
          </w:p>
        </w:tc>
      </w:tr>
      <w:tr w:rsidR="00A53674" w:rsidRPr="00C20C08" w14:paraId="30C2321E" w14:textId="77777777" w:rsidTr="004B2573">
        <w:tc>
          <w:tcPr>
            <w:tcW w:w="9634" w:type="dxa"/>
            <w:gridSpan w:val="2"/>
            <w:shd w:val="clear" w:color="auto" w:fill="FFF2CC"/>
          </w:tcPr>
          <w:p w14:paraId="6D09EC7C" w14:textId="77777777" w:rsidR="00A53674" w:rsidRPr="00C20C08" w:rsidRDefault="00A53674" w:rsidP="004B2573">
            <w:pPr>
              <w:spacing w:after="0"/>
              <w:rPr>
                <w:rFonts w:ascii="Calibri" w:hAnsi="Calibri"/>
                <w:b/>
                <w:bCs/>
                <w:sz w:val="18"/>
                <w:szCs w:val="18"/>
              </w:rPr>
            </w:pPr>
            <w:proofErr w:type="spellStart"/>
            <w:r>
              <w:rPr>
                <w:rFonts w:ascii="Calibri" w:hAnsi="Calibri"/>
                <w:b/>
                <w:bCs/>
                <w:sz w:val="18"/>
                <w:szCs w:val="18"/>
              </w:rPr>
              <w:t>Sosiaalipalvelut</w:t>
            </w:r>
            <w:proofErr w:type="spellEnd"/>
          </w:p>
        </w:tc>
      </w:tr>
      <w:tr w:rsidR="00A53674" w:rsidRPr="004971E8" w14:paraId="2DF9DA8C" w14:textId="77777777" w:rsidTr="004B2573">
        <w:tc>
          <w:tcPr>
            <w:tcW w:w="4673" w:type="dxa"/>
          </w:tcPr>
          <w:p w14:paraId="25097BB2" w14:textId="77777777" w:rsidR="00A53674" w:rsidRPr="00C20C08" w:rsidRDefault="00A53674" w:rsidP="004B2573">
            <w:pPr>
              <w:spacing w:after="0"/>
              <w:rPr>
                <w:rFonts w:ascii="Calibri" w:hAnsi="Calibri"/>
                <w:sz w:val="18"/>
                <w:szCs w:val="18"/>
              </w:rPr>
            </w:pPr>
            <w:r w:rsidRPr="00A53674">
              <w:rPr>
                <w:rFonts w:ascii="Calibri" w:hAnsi="Calibri"/>
                <w:sz w:val="18"/>
                <w:szCs w:val="18"/>
                <w:lang w:val="fi-FI"/>
              </w:rPr>
              <w:t xml:space="preserve">Aikuissosiaalityön painopiste on korjaavassa toiminnassa. </w:t>
            </w:r>
            <w:proofErr w:type="spellStart"/>
            <w:r w:rsidRPr="58835E1A">
              <w:rPr>
                <w:rFonts w:ascii="Calibri" w:hAnsi="Calibri"/>
                <w:sz w:val="18"/>
                <w:szCs w:val="18"/>
              </w:rPr>
              <w:t>Toiminta</w:t>
            </w:r>
            <w:proofErr w:type="spellEnd"/>
            <w:r w:rsidRPr="58835E1A">
              <w:rPr>
                <w:rFonts w:ascii="Calibri" w:hAnsi="Calibri"/>
                <w:sz w:val="18"/>
                <w:szCs w:val="18"/>
              </w:rPr>
              <w:t xml:space="preserve"> on </w:t>
            </w:r>
            <w:proofErr w:type="spellStart"/>
            <w:r w:rsidRPr="58835E1A">
              <w:rPr>
                <w:rFonts w:ascii="Calibri" w:hAnsi="Calibri"/>
                <w:sz w:val="18"/>
                <w:szCs w:val="18"/>
              </w:rPr>
              <w:t>vastaanottopainotteista</w:t>
            </w:r>
            <w:proofErr w:type="spellEnd"/>
            <w:r w:rsidRPr="58835E1A">
              <w:rPr>
                <w:rFonts w:ascii="Calibri" w:hAnsi="Calibri"/>
                <w:sz w:val="18"/>
                <w:szCs w:val="18"/>
              </w:rPr>
              <w:t>.</w:t>
            </w:r>
          </w:p>
        </w:tc>
        <w:tc>
          <w:tcPr>
            <w:tcW w:w="4961" w:type="dxa"/>
          </w:tcPr>
          <w:p w14:paraId="77DB2A7C" w14:textId="77777777" w:rsidR="00A53674" w:rsidRPr="00A53674" w:rsidRDefault="00A53674" w:rsidP="004B2573">
            <w:pPr>
              <w:spacing w:after="0"/>
              <w:rPr>
                <w:rFonts w:ascii="Calibri" w:hAnsi="Calibri"/>
                <w:b/>
                <w:bCs/>
                <w:sz w:val="18"/>
                <w:szCs w:val="18"/>
                <w:lang w:val="fi-FI"/>
              </w:rPr>
            </w:pPr>
            <w:r w:rsidRPr="00A53674">
              <w:rPr>
                <w:rFonts w:ascii="Calibri" w:hAnsi="Calibri"/>
                <w:sz w:val="18"/>
                <w:szCs w:val="18"/>
                <w:lang w:val="fi-FI"/>
              </w:rPr>
              <w:t xml:space="preserve">Ennaltaehkäisevä työote ja jalkautuva työ vahvistuvat, jotta tarve korjaaville palveluille vähenee. </w:t>
            </w:r>
          </w:p>
        </w:tc>
      </w:tr>
      <w:tr w:rsidR="00A53674" w:rsidRPr="00C20C08" w14:paraId="2FC5E12F" w14:textId="77777777" w:rsidTr="004B2573">
        <w:tc>
          <w:tcPr>
            <w:tcW w:w="9634" w:type="dxa"/>
            <w:gridSpan w:val="2"/>
            <w:shd w:val="clear" w:color="auto" w:fill="FFF2CC"/>
          </w:tcPr>
          <w:p w14:paraId="6541FE4E" w14:textId="77777777" w:rsidR="00A53674" w:rsidRPr="00C20C08" w:rsidRDefault="00A53674" w:rsidP="004B2573">
            <w:pPr>
              <w:spacing w:after="0"/>
              <w:rPr>
                <w:rFonts w:ascii="Calibri" w:hAnsi="Calibri"/>
                <w:b/>
                <w:bCs/>
                <w:sz w:val="18"/>
                <w:szCs w:val="18"/>
              </w:rPr>
            </w:pPr>
            <w:proofErr w:type="spellStart"/>
            <w:r w:rsidRPr="00C20C08">
              <w:rPr>
                <w:rFonts w:ascii="Calibri" w:hAnsi="Calibri"/>
                <w:b/>
                <w:bCs/>
                <w:sz w:val="18"/>
                <w:szCs w:val="18"/>
              </w:rPr>
              <w:t>Terveydenhuollon</w:t>
            </w:r>
            <w:proofErr w:type="spellEnd"/>
            <w:r w:rsidRPr="00C20C08">
              <w:rPr>
                <w:rFonts w:ascii="Calibri" w:hAnsi="Calibri"/>
                <w:b/>
                <w:bCs/>
                <w:sz w:val="18"/>
                <w:szCs w:val="18"/>
              </w:rPr>
              <w:t xml:space="preserve"> </w:t>
            </w:r>
            <w:proofErr w:type="spellStart"/>
            <w:r w:rsidRPr="00C20C08">
              <w:rPr>
                <w:rFonts w:ascii="Calibri" w:hAnsi="Calibri"/>
                <w:b/>
                <w:bCs/>
                <w:sz w:val="18"/>
                <w:szCs w:val="18"/>
              </w:rPr>
              <w:t>palvelut</w:t>
            </w:r>
            <w:proofErr w:type="spellEnd"/>
          </w:p>
        </w:tc>
      </w:tr>
      <w:tr w:rsidR="00A53674" w:rsidRPr="004971E8" w14:paraId="6D6F9281" w14:textId="77777777" w:rsidTr="004B2573">
        <w:tc>
          <w:tcPr>
            <w:tcW w:w="4673" w:type="dxa"/>
          </w:tcPr>
          <w:p w14:paraId="555CA2A9" w14:textId="77777777" w:rsidR="00A53674" w:rsidRPr="00A53674" w:rsidRDefault="00A53674" w:rsidP="004B2573">
            <w:pPr>
              <w:spacing w:after="0"/>
              <w:rPr>
                <w:rFonts w:ascii="Calibri" w:hAnsi="Calibri"/>
                <w:sz w:val="18"/>
                <w:szCs w:val="18"/>
                <w:lang w:val="fi-FI"/>
              </w:rPr>
            </w:pPr>
            <w:r w:rsidRPr="00A53674">
              <w:rPr>
                <w:rFonts w:ascii="Calibri" w:hAnsi="Calibri"/>
                <w:sz w:val="18"/>
                <w:szCs w:val="18"/>
                <w:lang w:val="fi-FI"/>
              </w:rPr>
              <w:t xml:space="preserve">Terveysasemapalveluissa keskitytään sairauksien hoitoon ennaltaehkäisevän työotteen jäädessä vähemmälle. Tähän vaikuttaa paitsi vanhat työmallit, myös resurssien jakautuminen ja pitkät jonot. Ne luovat osaltaan vääränlaista kysyntää. Kuntouttavan työotteen mallit ovat epäyhdenmukaisia. </w:t>
            </w:r>
          </w:p>
        </w:tc>
        <w:tc>
          <w:tcPr>
            <w:tcW w:w="4961" w:type="dxa"/>
          </w:tcPr>
          <w:p w14:paraId="5DD91E63" w14:textId="77777777" w:rsidR="00A53674" w:rsidRPr="00A53674" w:rsidRDefault="00A53674" w:rsidP="004B2573">
            <w:pPr>
              <w:spacing w:after="0"/>
              <w:rPr>
                <w:rFonts w:ascii="Calibri" w:hAnsi="Calibri"/>
                <w:sz w:val="18"/>
                <w:szCs w:val="18"/>
                <w:lang w:val="fi-FI"/>
              </w:rPr>
            </w:pPr>
            <w:r w:rsidRPr="00A53674">
              <w:rPr>
                <w:rFonts w:ascii="Calibri" w:hAnsi="Calibri"/>
                <w:sz w:val="18"/>
                <w:szCs w:val="18"/>
                <w:lang w:val="fi-FI"/>
              </w:rPr>
              <w:t xml:space="preserve">Terveysasemapalvelujen palveluverkko on selvitetty ja eri tasoiset palvelukokonaisuudet on rakennettu vastaamaan alueelliseen palvelutarpeeseen. Palvelujen saatavuus on parantunut terveysasemilla, kun on luotu eri asiakasryhmien tarpeisiin sopivat toimintamallit ja otetaan preventiivinen toimintamalli osaksi koko toimintaa. Ennaltaehkäisevä- ja kuntouttava työote on vahvistunut. Palvelun tarjontakeinot myös kotiin ja etänä annettavana ovat monipuolistuneet.  </w:t>
            </w:r>
          </w:p>
        </w:tc>
      </w:tr>
      <w:tr w:rsidR="00A53674" w:rsidRPr="00C20C08" w14:paraId="7AA20E93" w14:textId="77777777" w:rsidTr="004B2573">
        <w:tc>
          <w:tcPr>
            <w:tcW w:w="9634" w:type="dxa"/>
            <w:gridSpan w:val="2"/>
            <w:shd w:val="clear" w:color="auto" w:fill="FFF2CC"/>
          </w:tcPr>
          <w:p w14:paraId="6C545732" w14:textId="77777777" w:rsidR="00A53674" w:rsidRPr="00C20C08" w:rsidRDefault="00A53674" w:rsidP="004B2573">
            <w:pPr>
              <w:spacing w:after="0"/>
              <w:rPr>
                <w:rFonts w:ascii="Calibri" w:hAnsi="Calibri"/>
                <w:b/>
                <w:bCs/>
                <w:sz w:val="18"/>
                <w:szCs w:val="18"/>
              </w:rPr>
            </w:pPr>
            <w:proofErr w:type="spellStart"/>
            <w:r w:rsidRPr="00C20C08">
              <w:rPr>
                <w:rFonts w:ascii="Calibri" w:hAnsi="Calibri"/>
                <w:b/>
                <w:bCs/>
                <w:sz w:val="18"/>
                <w:szCs w:val="18"/>
              </w:rPr>
              <w:t>Mielenterveys</w:t>
            </w:r>
            <w:proofErr w:type="spellEnd"/>
            <w:r>
              <w:rPr>
                <w:rFonts w:ascii="Calibri" w:hAnsi="Calibri"/>
                <w:b/>
                <w:bCs/>
                <w:sz w:val="18"/>
                <w:szCs w:val="18"/>
              </w:rPr>
              <w:t xml:space="preserve">- </w:t>
            </w:r>
            <w:proofErr w:type="spellStart"/>
            <w:r>
              <w:rPr>
                <w:rFonts w:ascii="Calibri" w:hAnsi="Calibri"/>
                <w:b/>
                <w:bCs/>
                <w:sz w:val="18"/>
                <w:szCs w:val="18"/>
              </w:rPr>
              <w:t>ja</w:t>
            </w:r>
            <w:proofErr w:type="spellEnd"/>
            <w:r>
              <w:rPr>
                <w:rFonts w:ascii="Calibri" w:hAnsi="Calibri"/>
                <w:b/>
                <w:bCs/>
                <w:sz w:val="18"/>
                <w:szCs w:val="18"/>
              </w:rPr>
              <w:t xml:space="preserve"> </w:t>
            </w:r>
            <w:proofErr w:type="spellStart"/>
            <w:r>
              <w:rPr>
                <w:rFonts w:ascii="Calibri" w:hAnsi="Calibri"/>
                <w:b/>
                <w:bCs/>
                <w:sz w:val="18"/>
                <w:szCs w:val="18"/>
              </w:rPr>
              <w:t>päihdepalvelut</w:t>
            </w:r>
            <w:proofErr w:type="spellEnd"/>
          </w:p>
        </w:tc>
      </w:tr>
      <w:tr w:rsidR="00A53674" w:rsidRPr="00C20C08" w14:paraId="42FF5700" w14:textId="77777777" w:rsidTr="004B2573">
        <w:tc>
          <w:tcPr>
            <w:tcW w:w="4673" w:type="dxa"/>
          </w:tcPr>
          <w:p w14:paraId="36160F85" w14:textId="77777777" w:rsidR="00A53674" w:rsidRPr="00C20C08" w:rsidRDefault="00A53674" w:rsidP="004B2573">
            <w:pPr>
              <w:spacing w:after="0"/>
              <w:rPr>
                <w:rFonts w:ascii="Calibri" w:hAnsi="Calibri"/>
                <w:b/>
                <w:bCs/>
                <w:sz w:val="18"/>
                <w:szCs w:val="18"/>
              </w:rPr>
            </w:pPr>
            <w:r w:rsidRPr="00A53674">
              <w:rPr>
                <w:rFonts w:ascii="Calibri" w:hAnsi="Calibri"/>
                <w:sz w:val="18"/>
                <w:szCs w:val="18"/>
                <w:lang w:val="fi-FI"/>
              </w:rPr>
              <w:t xml:space="preserve">Psykiatrian ja erityisesti matalan kynnyksen, nopeat interventiot puuttuvat tai ovat vähäisiä lapsille ja nuorille. </w:t>
            </w:r>
            <w:proofErr w:type="spellStart"/>
            <w:r>
              <w:rPr>
                <w:rFonts w:ascii="Calibri" w:hAnsi="Calibri"/>
                <w:sz w:val="18"/>
                <w:szCs w:val="18"/>
              </w:rPr>
              <w:t>Mielenterveystyön</w:t>
            </w:r>
            <w:proofErr w:type="spellEnd"/>
            <w:r>
              <w:rPr>
                <w:rFonts w:ascii="Calibri" w:hAnsi="Calibri"/>
                <w:sz w:val="18"/>
                <w:szCs w:val="18"/>
              </w:rPr>
              <w:t xml:space="preserve"> </w:t>
            </w:r>
            <w:proofErr w:type="spellStart"/>
            <w:r>
              <w:rPr>
                <w:rFonts w:ascii="Calibri" w:hAnsi="Calibri"/>
                <w:sz w:val="18"/>
                <w:szCs w:val="18"/>
              </w:rPr>
              <w:t>integraatio</w:t>
            </w:r>
            <w:proofErr w:type="spellEnd"/>
            <w:r>
              <w:rPr>
                <w:rFonts w:ascii="Calibri" w:hAnsi="Calibri"/>
                <w:sz w:val="18"/>
                <w:szCs w:val="18"/>
              </w:rPr>
              <w:t xml:space="preserve"> </w:t>
            </w:r>
            <w:proofErr w:type="spellStart"/>
            <w:r>
              <w:rPr>
                <w:rFonts w:ascii="Calibri" w:hAnsi="Calibri"/>
                <w:sz w:val="18"/>
                <w:szCs w:val="18"/>
              </w:rPr>
              <w:t>päihdetyön</w:t>
            </w:r>
            <w:proofErr w:type="spellEnd"/>
            <w:r>
              <w:rPr>
                <w:rFonts w:ascii="Calibri" w:hAnsi="Calibri"/>
                <w:sz w:val="18"/>
                <w:szCs w:val="18"/>
              </w:rPr>
              <w:t xml:space="preserve"> </w:t>
            </w:r>
            <w:proofErr w:type="spellStart"/>
            <w:r>
              <w:rPr>
                <w:rFonts w:ascii="Calibri" w:hAnsi="Calibri"/>
                <w:sz w:val="18"/>
                <w:szCs w:val="18"/>
              </w:rPr>
              <w:t>kanssa</w:t>
            </w:r>
            <w:proofErr w:type="spellEnd"/>
            <w:r>
              <w:rPr>
                <w:rFonts w:ascii="Calibri" w:hAnsi="Calibri"/>
                <w:sz w:val="18"/>
                <w:szCs w:val="18"/>
              </w:rPr>
              <w:t xml:space="preserve"> </w:t>
            </w:r>
            <w:proofErr w:type="spellStart"/>
            <w:r>
              <w:rPr>
                <w:rFonts w:ascii="Calibri" w:hAnsi="Calibri"/>
                <w:sz w:val="18"/>
                <w:szCs w:val="18"/>
              </w:rPr>
              <w:t>vaatii</w:t>
            </w:r>
            <w:proofErr w:type="spellEnd"/>
            <w:r>
              <w:rPr>
                <w:rFonts w:ascii="Calibri" w:hAnsi="Calibri"/>
                <w:sz w:val="18"/>
                <w:szCs w:val="18"/>
              </w:rPr>
              <w:t xml:space="preserve"> </w:t>
            </w:r>
            <w:proofErr w:type="spellStart"/>
            <w:r>
              <w:rPr>
                <w:rFonts w:ascii="Calibri" w:hAnsi="Calibri"/>
                <w:sz w:val="18"/>
                <w:szCs w:val="18"/>
              </w:rPr>
              <w:t>vahvistamista</w:t>
            </w:r>
            <w:proofErr w:type="spellEnd"/>
            <w:r>
              <w:rPr>
                <w:rFonts w:ascii="Calibri" w:hAnsi="Calibri"/>
                <w:sz w:val="18"/>
                <w:szCs w:val="18"/>
              </w:rPr>
              <w:t xml:space="preserve">. </w:t>
            </w:r>
          </w:p>
        </w:tc>
        <w:tc>
          <w:tcPr>
            <w:tcW w:w="4961" w:type="dxa"/>
          </w:tcPr>
          <w:p w14:paraId="075E2D5F" w14:textId="77777777" w:rsidR="00A53674" w:rsidRPr="00C20C08" w:rsidRDefault="00A53674" w:rsidP="004B2573">
            <w:pPr>
              <w:spacing w:after="0"/>
              <w:rPr>
                <w:rFonts w:ascii="Calibri" w:hAnsi="Calibri"/>
                <w:sz w:val="18"/>
                <w:szCs w:val="18"/>
              </w:rPr>
            </w:pPr>
            <w:r w:rsidRPr="00A53674">
              <w:rPr>
                <w:rFonts w:ascii="Calibri" w:hAnsi="Calibri"/>
                <w:sz w:val="18"/>
                <w:szCs w:val="18"/>
                <w:lang w:val="fi-FI"/>
              </w:rPr>
              <w:t xml:space="preserve">Ennaltaehkäiseviä menetelmiä ja integraatiota PTH ja ESH sekä päihdetyön kanssa on vahvistettu matalan kynnyksen ja nopeiden interventioiden palveluissa. </w:t>
            </w:r>
            <w:proofErr w:type="spellStart"/>
            <w:r>
              <w:rPr>
                <w:rFonts w:ascii="Calibri" w:hAnsi="Calibri"/>
                <w:sz w:val="18"/>
                <w:szCs w:val="18"/>
              </w:rPr>
              <w:t>Toimintamalleja</w:t>
            </w:r>
            <w:proofErr w:type="spellEnd"/>
            <w:r>
              <w:rPr>
                <w:rFonts w:ascii="Calibri" w:hAnsi="Calibri"/>
                <w:sz w:val="18"/>
                <w:szCs w:val="18"/>
              </w:rPr>
              <w:t xml:space="preserve"> </w:t>
            </w:r>
            <w:proofErr w:type="spellStart"/>
            <w:r>
              <w:rPr>
                <w:rFonts w:ascii="Calibri" w:hAnsi="Calibri"/>
                <w:sz w:val="18"/>
                <w:szCs w:val="18"/>
              </w:rPr>
              <w:t>ja</w:t>
            </w:r>
            <w:proofErr w:type="spellEnd"/>
            <w:r>
              <w:rPr>
                <w:rFonts w:ascii="Calibri" w:hAnsi="Calibri"/>
                <w:sz w:val="18"/>
                <w:szCs w:val="18"/>
              </w:rPr>
              <w:t xml:space="preserve"> </w:t>
            </w:r>
            <w:proofErr w:type="spellStart"/>
            <w:r>
              <w:rPr>
                <w:rFonts w:ascii="Calibri" w:hAnsi="Calibri"/>
                <w:sz w:val="18"/>
                <w:szCs w:val="18"/>
              </w:rPr>
              <w:t>keinovalikoimia</w:t>
            </w:r>
            <w:proofErr w:type="spellEnd"/>
            <w:r>
              <w:rPr>
                <w:rFonts w:ascii="Calibri" w:hAnsi="Calibri"/>
                <w:sz w:val="18"/>
                <w:szCs w:val="18"/>
              </w:rPr>
              <w:t xml:space="preserve"> </w:t>
            </w:r>
            <w:proofErr w:type="spellStart"/>
            <w:r>
              <w:rPr>
                <w:rFonts w:ascii="Calibri" w:hAnsi="Calibri"/>
                <w:sz w:val="18"/>
                <w:szCs w:val="18"/>
              </w:rPr>
              <w:t>kaikille</w:t>
            </w:r>
            <w:proofErr w:type="spellEnd"/>
            <w:r>
              <w:rPr>
                <w:rFonts w:ascii="Calibri" w:hAnsi="Calibri"/>
                <w:sz w:val="18"/>
                <w:szCs w:val="18"/>
              </w:rPr>
              <w:t xml:space="preserve"> </w:t>
            </w:r>
            <w:proofErr w:type="spellStart"/>
            <w:r>
              <w:rPr>
                <w:rFonts w:ascii="Calibri" w:hAnsi="Calibri"/>
                <w:sz w:val="18"/>
                <w:szCs w:val="18"/>
              </w:rPr>
              <w:t>ikäryhmille</w:t>
            </w:r>
            <w:proofErr w:type="spellEnd"/>
            <w:r>
              <w:rPr>
                <w:rFonts w:ascii="Calibri" w:hAnsi="Calibri"/>
                <w:sz w:val="18"/>
                <w:szCs w:val="18"/>
              </w:rPr>
              <w:t xml:space="preserve"> on </w:t>
            </w:r>
            <w:proofErr w:type="spellStart"/>
            <w:r>
              <w:rPr>
                <w:rFonts w:ascii="Calibri" w:hAnsi="Calibri"/>
                <w:sz w:val="18"/>
                <w:szCs w:val="18"/>
              </w:rPr>
              <w:t>monipuolistettu</w:t>
            </w:r>
            <w:proofErr w:type="spellEnd"/>
            <w:r>
              <w:rPr>
                <w:rFonts w:ascii="Calibri" w:hAnsi="Calibri"/>
                <w:sz w:val="18"/>
                <w:szCs w:val="18"/>
              </w:rPr>
              <w:t>.</w:t>
            </w:r>
          </w:p>
        </w:tc>
      </w:tr>
      <w:tr w:rsidR="00A53674" w:rsidRPr="00C20C08" w14:paraId="5C59FE12" w14:textId="77777777" w:rsidTr="004B2573">
        <w:tc>
          <w:tcPr>
            <w:tcW w:w="9634" w:type="dxa"/>
            <w:gridSpan w:val="2"/>
            <w:shd w:val="clear" w:color="auto" w:fill="FFF2CC"/>
          </w:tcPr>
          <w:p w14:paraId="58B96B66" w14:textId="77777777" w:rsidR="00A53674" w:rsidRPr="00C20C08" w:rsidRDefault="00A53674" w:rsidP="004B2573">
            <w:pPr>
              <w:spacing w:after="0"/>
              <w:rPr>
                <w:rFonts w:ascii="Calibri" w:hAnsi="Calibri"/>
                <w:b/>
                <w:bCs/>
                <w:sz w:val="18"/>
                <w:szCs w:val="18"/>
              </w:rPr>
            </w:pPr>
            <w:proofErr w:type="spellStart"/>
            <w:r w:rsidRPr="00C20C08">
              <w:rPr>
                <w:rFonts w:ascii="Calibri" w:hAnsi="Calibri"/>
                <w:b/>
                <w:bCs/>
                <w:sz w:val="18"/>
                <w:szCs w:val="18"/>
              </w:rPr>
              <w:t>Lapsiperheiden</w:t>
            </w:r>
            <w:proofErr w:type="spellEnd"/>
            <w:r w:rsidRPr="00C20C08">
              <w:rPr>
                <w:rFonts w:ascii="Calibri" w:hAnsi="Calibri"/>
                <w:b/>
                <w:bCs/>
                <w:sz w:val="18"/>
                <w:szCs w:val="18"/>
              </w:rPr>
              <w:t xml:space="preserve"> </w:t>
            </w:r>
            <w:proofErr w:type="spellStart"/>
            <w:r w:rsidRPr="00C20C08">
              <w:rPr>
                <w:rFonts w:ascii="Calibri" w:hAnsi="Calibri"/>
                <w:b/>
                <w:bCs/>
                <w:sz w:val="18"/>
                <w:szCs w:val="18"/>
              </w:rPr>
              <w:t>ja</w:t>
            </w:r>
            <w:proofErr w:type="spellEnd"/>
            <w:r w:rsidRPr="00C20C08">
              <w:rPr>
                <w:rFonts w:ascii="Calibri" w:hAnsi="Calibri"/>
                <w:b/>
                <w:bCs/>
                <w:sz w:val="18"/>
                <w:szCs w:val="18"/>
              </w:rPr>
              <w:t xml:space="preserve"> </w:t>
            </w:r>
            <w:proofErr w:type="spellStart"/>
            <w:r w:rsidRPr="00C20C08">
              <w:rPr>
                <w:rFonts w:ascii="Calibri" w:hAnsi="Calibri"/>
                <w:b/>
                <w:bCs/>
                <w:sz w:val="18"/>
                <w:szCs w:val="18"/>
              </w:rPr>
              <w:t>nuorten</w:t>
            </w:r>
            <w:proofErr w:type="spellEnd"/>
            <w:r w:rsidRPr="00C20C08">
              <w:rPr>
                <w:rFonts w:ascii="Calibri" w:hAnsi="Calibri"/>
                <w:b/>
                <w:bCs/>
                <w:sz w:val="18"/>
                <w:szCs w:val="18"/>
              </w:rPr>
              <w:t xml:space="preserve"> </w:t>
            </w:r>
            <w:proofErr w:type="spellStart"/>
            <w:r w:rsidRPr="00C20C08">
              <w:rPr>
                <w:rFonts w:ascii="Calibri" w:hAnsi="Calibri"/>
                <w:b/>
                <w:bCs/>
                <w:sz w:val="18"/>
                <w:szCs w:val="18"/>
              </w:rPr>
              <w:t>palvelut</w:t>
            </w:r>
            <w:proofErr w:type="spellEnd"/>
          </w:p>
        </w:tc>
      </w:tr>
      <w:tr w:rsidR="00A53674" w:rsidRPr="00F12C04" w14:paraId="18F532BC" w14:textId="77777777" w:rsidTr="004B2573">
        <w:tc>
          <w:tcPr>
            <w:tcW w:w="4673" w:type="dxa"/>
          </w:tcPr>
          <w:p w14:paraId="0374E676" w14:textId="77777777" w:rsidR="00A53674" w:rsidRPr="00A53674" w:rsidRDefault="00A53674" w:rsidP="004B2573">
            <w:pPr>
              <w:spacing w:after="0"/>
              <w:rPr>
                <w:rFonts w:ascii="Calibri" w:hAnsi="Calibri"/>
                <w:sz w:val="18"/>
                <w:szCs w:val="18"/>
                <w:lang w:val="fi-FI"/>
              </w:rPr>
            </w:pPr>
            <w:r w:rsidRPr="00A53674">
              <w:rPr>
                <w:rFonts w:ascii="Calibri" w:hAnsi="Calibri"/>
                <w:sz w:val="18"/>
                <w:szCs w:val="18"/>
                <w:lang w:val="fi-FI"/>
              </w:rPr>
              <w:t xml:space="preserve">Kasvanut palvelutarve korjaavissa palveluissa toimimattoman tai liian vähäisen ennaltaehkäisevän palvelutarjoaman takia. </w:t>
            </w:r>
          </w:p>
        </w:tc>
        <w:tc>
          <w:tcPr>
            <w:tcW w:w="4961" w:type="dxa"/>
          </w:tcPr>
          <w:p w14:paraId="36BA0240" w14:textId="5D340012" w:rsidR="00A53674" w:rsidRPr="00F12C04" w:rsidRDefault="00A53674" w:rsidP="004B2573">
            <w:pPr>
              <w:spacing w:after="0"/>
              <w:rPr>
                <w:rFonts w:ascii="Calibri" w:hAnsi="Calibri"/>
                <w:sz w:val="18"/>
                <w:szCs w:val="18"/>
                <w:lang w:val="fi-FI"/>
              </w:rPr>
            </w:pPr>
            <w:r w:rsidRPr="00A53674">
              <w:rPr>
                <w:rFonts w:ascii="Calibri" w:hAnsi="Calibri"/>
                <w:sz w:val="18"/>
                <w:szCs w:val="18"/>
                <w:lang w:val="fi-FI"/>
              </w:rPr>
              <w:t xml:space="preserve">Perhekeskustoimintamalli tukee ja vahvistaa ennaltaehkäisevää ja ennakoivaa työotetta ja sen palvelutarjoamaa. </w:t>
            </w:r>
            <w:r w:rsidRPr="00F12C04">
              <w:rPr>
                <w:rFonts w:ascii="Calibri" w:hAnsi="Calibri"/>
                <w:sz w:val="18"/>
                <w:szCs w:val="18"/>
                <w:lang w:val="fi-FI"/>
              </w:rPr>
              <w:t xml:space="preserve">Yhteinen hyvinvointisuunnitelma ohjaa toimintaa. </w:t>
            </w:r>
          </w:p>
        </w:tc>
      </w:tr>
      <w:bookmarkEnd w:id="5"/>
    </w:tbl>
    <w:p w14:paraId="7C34A448" w14:textId="5723F20A" w:rsidR="008C10B2" w:rsidRPr="00FD5F47" w:rsidRDefault="008C10B2" w:rsidP="00FD5F47">
      <w:pPr>
        <w:rPr>
          <w:rFonts w:ascii="Source Sans Pro" w:hAnsi="Source Sans Pro"/>
          <w:u w:val="single"/>
          <w:lang w:val="fi-FI"/>
        </w:rPr>
      </w:pPr>
    </w:p>
    <w:p w14:paraId="6E19D9CE" w14:textId="3A681710" w:rsidR="00E8107E" w:rsidRDefault="00BB5BDC" w:rsidP="00E8107E">
      <w:pPr>
        <w:rPr>
          <w:rFonts w:ascii="Source Sans Pro" w:hAnsi="Source Sans Pro"/>
          <w:b/>
          <w:bCs/>
          <w:lang w:val="fi-FI"/>
        </w:rPr>
      </w:pPr>
      <w:r w:rsidRPr="38279C25">
        <w:rPr>
          <w:rFonts w:ascii="Source Sans Pro" w:hAnsi="Source Sans Pro"/>
          <w:b/>
          <w:bCs/>
          <w:lang w:val="fi-FI"/>
        </w:rPr>
        <w:t>Arvioinnin mittarit/kriteerit</w:t>
      </w:r>
    </w:p>
    <w:p w14:paraId="0BBE5A20" w14:textId="77777777" w:rsidR="00B07D95" w:rsidRPr="00B07D95" w:rsidRDefault="00B07D95" w:rsidP="00B07D95">
      <w:pPr>
        <w:pStyle w:val="Luettelokappale"/>
        <w:numPr>
          <w:ilvl w:val="0"/>
          <w:numId w:val="29"/>
        </w:numPr>
        <w:rPr>
          <w:rFonts w:ascii="Source Sans Pro" w:hAnsi="Source Sans Pro"/>
          <w:lang w:val="fi-FI"/>
        </w:rPr>
      </w:pPr>
      <w:r w:rsidRPr="00B07D95">
        <w:rPr>
          <w:rFonts w:ascii="Source Sans Pro" w:hAnsi="Source Sans Pro"/>
          <w:lang w:val="fi-FI"/>
        </w:rPr>
        <w:lastRenderedPageBreak/>
        <w:t xml:space="preserve">Neuvontatyöhön / ennaltaehkäiseviin palveluihin allokoidut henkilöresurssit </w:t>
      </w:r>
    </w:p>
    <w:p w14:paraId="20943586" w14:textId="46427068" w:rsidR="00B07D95" w:rsidRPr="00B07D95" w:rsidRDefault="00B07D95" w:rsidP="00B07D95">
      <w:pPr>
        <w:pStyle w:val="Luettelokappale"/>
        <w:numPr>
          <w:ilvl w:val="0"/>
          <w:numId w:val="29"/>
        </w:numPr>
        <w:rPr>
          <w:rFonts w:ascii="Source Sans Pro" w:hAnsi="Source Sans Pro"/>
          <w:lang w:val="fi-FI"/>
        </w:rPr>
      </w:pPr>
      <w:r w:rsidRPr="00B07D95">
        <w:rPr>
          <w:rFonts w:ascii="Source Sans Pro" w:hAnsi="Source Sans Pro"/>
          <w:lang w:val="fi-FI"/>
        </w:rPr>
        <w:t xml:space="preserve">Muun toimijaverkon (3.sektori, yksityiset toimijat ym.) tiedot koottu ammattilaisten käytettäväksi </w:t>
      </w:r>
      <w:r w:rsidR="006312D1">
        <w:rPr>
          <w:rFonts w:ascii="Source Sans Pro" w:hAnsi="Source Sans Pro"/>
          <w:lang w:val="fi-FI"/>
        </w:rPr>
        <w:t>kyllä / ei</w:t>
      </w:r>
    </w:p>
    <w:p w14:paraId="70D61C7C" w14:textId="5FFFF742" w:rsidR="00B07D95" w:rsidRPr="00B07D95" w:rsidRDefault="00B9482D" w:rsidP="00B07D95">
      <w:pPr>
        <w:pStyle w:val="Luettelokappale"/>
        <w:numPr>
          <w:ilvl w:val="0"/>
          <w:numId w:val="29"/>
        </w:numPr>
        <w:rPr>
          <w:rFonts w:ascii="Source Sans Pro" w:hAnsi="Source Sans Pro"/>
          <w:lang w:val="fi-FI"/>
        </w:rPr>
      </w:pPr>
      <w:r>
        <w:rPr>
          <w:rFonts w:ascii="Source Sans Pro" w:hAnsi="Source Sans Pro"/>
          <w:lang w:val="fi-FI"/>
        </w:rPr>
        <w:t>Matalan kynnyksen palveluita käytössä x kpl</w:t>
      </w:r>
    </w:p>
    <w:p w14:paraId="51905B66" w14:textId="77777777" w:rsidR="001F5250" w:rsidRPr="007835AA" w:rsidRDefault="001F5250" w:rsidP="001F5250">
      <w:pPr>
        <w:pStyle w:val="Luettelokappale"/>
        <w:numPr>
          <w:ilvl w:val="0"/>
          <w:numId w:val="29"/>
        </w:numPr>
        <w:rPr>
          <w:rFonts w:ascii="Source Sans Pro" w:hAnsi="Source Sans Pro"/>
          <w:lang w:val="fi-FI"/>
        </w:rPr>
      </w:pPr>
      <w:r w:rsidRPr="007835AA">
        <w:rPr>
          <w:rFonts w:ascii="Source Sans Pro" w:hAnsi="Source Sans Pro"/>
          <w:lang w:val="fi-FI"/>
        </w:rPr>
        <w:t>Alueella on tarjolla sähköisen palvelukanavan kautta annettavaa ammattihenkilön neuvontaa ja ohjausta sotehuoltoon liittyvissä asioissa</w:t>
      </w:r>
    </w:p>
    <w:p w14:paraId="2A0F30B2" w14:textId="77777777" w:rsidR="001F5250" w:rsidRPr="007835AA" w:rsidRDefault="001F5250" w:rsidP="001F5250">
      <w:pPr>
        <w:pStyle w:val="Luettelokappale"/>
        <w:numPr>
          <w:ilvl w:val="1"/>
          <w:numId w:val="29"/>
        </w:numPr>
        <w:rPr>
          <w:rFonts w:ascii="Source Sans Pro" w:hAnsi="Source Sans Pro"/>
          <w:lang w:val="fi-FI"/>
        </w:rPr>
      </w:pPr>
      <w:r w:rsidRPr="007835AA">
        <w:rPr>
          <w:rFonts w:ascii="Source Sans Pro" w:hAnsi="Source Sans Pro"/>
          <w:lang w:val="fi-FI"/>
        </w:rPr>
        <w:t xml:space="preserve">Sähköinen palvelukanava; kuinka monessa palvelussa käytössä </w:t>
      </w:r>
    </w:p>
    <w:p w14:paraId="23CBF1EF" w14:textId="77777777" w:rsidR="001F5250" w:rsidRPr="007835AA" w:rsidRDefault="001F5250" w:rsidP="001F5250">
      <w:pPr>
        <w:pStyle w:val="Luettelokappale"/>
        <w:numPr>
          <w:ilvl w:val="1"/>
          <w:numId w:val="29"/>
        </w:numPr>
        <w:rPr>
          <w:rFonts w:ascii="Source Sans Pro" w:hAnsi="Source Sans Pro"/>
          <w:lang w:val="fi-FI"/>
        </w:rPr>
      </w:pPr>
      <w:r w:rsidRPr="007835AA">
        <w:rPr>
          <w:rFonts w:ascii="Source Sans Pro" w:hAnsi="Source Sans Pro"/>
          <w:lang w:val="fi-FI"/>
        </w:rPr>
        <w:t>Yhteydenottojen määrä</w:t>
      </w:r>
    </w:p>
    <w:p w14:paraId="6C49E0DD" w14:textId="77777777" w:rsidR="001F5250" w:rsidRPr="007835AA" w:rsidRDefault="001F5250" w:rsidP="001F5250">
      <w:pPr>
        <w:pStyle w:val="Luettelokappale"/>
        <w:numPr>
          <w:ilvl w:val="0"/>
          <w:numId w:val="29"/>
        </w:numPr>
        <w:rPr>
          <w:rFonts w:ascii="Source Sans Pro" w:hAnsi="Source Sans Pro"/>
          <w:lang w:val="fi-FI"/>
        </w:rPr>
      </w:pPr>
      <w:r w:rsidRPr="007835AA">
        <w:rPr>
          <w:rFonts w:ascii="Source Sans Pro" w:hAnsi="Source Sans Pro"/>
          <w:lang w:val="fi-FI"/>
        </w:rPr>
        <w:t>ESH-käynnit / konsultaatiot / lähetteet (</w:t>
      </w:r>
      <w:r>
        <w:rPr>
          <w:rFonts w:ascii="Source Sans Pro" w:hAnsi="Source Sans Pro"/>
          <w:lang w:val="fi-FI"/>
        </w:rPr>
        <w:t>somaattinen ja psykiatrinen</w:t>
      </w:r>
      <w:r w:rsidRPr="007835AA">
        <w:rPr>
          <w:rFonts w:ascii="Source Sans Pro" w:hAnsi="Source Sans Pro"/>
          <w:lang w:val="fi-FI"/>
        </w:rPr>
        <w:t xml:space="preserve"> eriteltynä)</w:t>
      </w:r>
    </w:p>
    <w:p w14:paraId="5A7B3CE6" w14:textId="77777777" w:rsidR="00B07D95" w:rsidRPr="00B07D95" w:rsidRDefault="00B07D95" w:rsidP="00B07D95">
      <w:pPr>
        <w:pStyle w:val="Luettelokappale"/>
        <w:numPr>
          <w:ilvl w:val="0"/>
          <w:numId w:val="29"/>
        </w:numPr>
        <w:rPr>
          <w:rFonts w:ascii="Source Sans Pro" w:hAnsi="Source Sans Pro"/>
          <w:lang w:val="fi-FI"/>
        </w:rPr>
      </w:pPr>
      <w:r w:rsidRPr="00B07D95">
        <w:rPr>
          <w:rFonts w:ascii="Source Sans Pro" w:hAnsi="Source Sans Pro"/>
          <w:lang w:val="fi-FI"/>
        </w:rPr>
        <w:t>Uudet sosiaalihuoltolain mukaiset asiakkuudet</w:t>
      </w:r>
    </w:p>
    <w:p w14:paraId="44DC2360" w14:textId="77777777" w:rsidR="00B07D95" w:rsidRPr="00B07D95" w:rsidRDefault="00B07D95" w:rsidP="00B07D95">
      <w:pPr>
        <w:pStyle w:val="Luettelokappale"/>
        <w:numPr>
          <w:ilvl w:val="0"/>
          <w:numId w:val="29"/>
        </w:numPr>
        <w:rPr>
          <w:rFonts w:ascii="Source Sans Pro" w:hAnsi="Source Sans Pro"/>
          <w:lang w:val="fi-FI"/>
        </w:rPr>
      </w:pPr>
      <w:r w:rsidRPr="00B07D95">
        <w:rPr>
          <w:rFonts w:ascii="Source Sans Pro" w:hAnsi="Source Sans Pro"/>
          <w:lang w:val="fi-FI"/>
        </w:rPr>
        <w:t>Uudet lastensuojeluasiakkuudet</w:t>
      </w:r>
    </w:p>
    <w:p w14:paraId="1ED0303B" w14:textId="67215EB4" w:rsidR="00BB5BDC" w:rsidRPr="001F5250" w:rsidRDefault="00B07D95" w:rsidP="00BB5BDC">
      <w:pPr>
        <w:pStyle w:val="Luettelokappale"/>
        <w:numPr>
          <w:ilvl w:val="0"/>
          <w:numId w:val="29"/>
        </w:numPr>
        <w:rPr>
          <w:rFonts w:ascii="Source Sans Pro" w:hAnsi="Source Sans Pro"/>
          <w:lang w:val="fi-FI"/>
        </w:rPr>
      </w:pPr>
      <w:r w:rsidRPr="00B07D95">
        <w:rPr>
          <w:rFonts w:ascii="Source Sans Pro" w:hAnsi="Source Sans Pro"/>
          <w:lang w:val="fi-FI"/>
        </w:rPr>
        <w:t>Yksilöllisen tarpeen mukaiset terveystarkastukset preventiossa</w:t>
      </w:r>
    </w:p>
    <w:p w14:paraId="33D7131D" w14:textId="77777777" w:rsidR="00BB5BDC" w:rsidRPr="001A3891" w:rsidRDefault="005E64E7" w:rsidP="00BB5BDC">
      <w:pPr>
        <w:rPr>
          <w:rFonts w:ascii="Source Sans Pro" w:hAnsi="Source Sans Pro"/>
          <w:b/>
          <w:lang w:val="fi-FI"/>
        </w:rPr>
      </w:pPr>
      <w:r w:rsidRPr="001A3891">
        <w:rPr>
          <w:rFonts w:ascii="Source Sans Pro" w:hAnsi="Source Sans Pro"/>
          <w:b/>
          <w:lang w:val="fi-FI"/>
        </w:rPr>
        <w:t>Tiedonkeruun</w:t>
      </w:r>
      <w:r w:rsidR="00BB5BDC" w:rsidRPr="001A3891">
        <w:rPr>
          <w:rFonts w:ascii="Source Sans Pro" w:hAnsi="Source Sans Pro"/>
          <w:b/>
          <w:lang w:val="fi-FI"/>
        </w:rPr>
        <w:t xml:space="preserve"> </w:t>
      </w:r>
      <w:r w:rsidR="009E2902">
        <w:rPr>
          <w:rFonts w:ascii="Source Sans Pro" w:hAnsi="Source Sans Pro"/>
          <w:b/>
          <w:lang w:val="fi-FI"/>
        </w:rPr>
        <w:t xml:space="preserve">ja arvioinnin </w:t>
      </w:r>
      <w:r w:rsidR="00BB5BDC" w:rsidRPr="001A3891">
        <w:rPr>
          <w:rFonts w:ascii="Source Sans Pro" w:hAnsi="Source Sans Pro"/>
          <w:b/>
          <w:lang w:val="fi-FI"/>
        </w:rPr>
        <w:t xml:space="preserve">menetelmät </w:t>
      </w:r>
    </w:p>
    <w:p w14:paraId="107F4E72" w14:textId="77777777" w:rsidR="00D17ED3" w:rsidRDefault="00D17ED3" w:rsidP="00D17ED3">
      <w:pPr>
        <w:rPr>
          <w:rFonts w:ascii="Source Sans Pro" w:hAnsi="Source Sans Pro"/>
          <w:lang w:val="fi-FI"/>
        </w:rPr>
      </w:pPr>
      <w:r w:rsidRPr="7F242D5B">
        <w:rPr>
          <w:rFonts w:ascii="Source Sans Pro" w:hAnsi="Source Sans Pro"/>
          <w:lang w:val="fi-FI"/>
        </w:rPr>
        <w:t xml:space="preserve">Tietoa kerätään asiakas- ja potilastietojärjestelmistä, kansallisista rekistereistä, sekä asiantuntijoita ja esimiehiä haastattelemalla. Hyödynnämme arvioinnissa niin määrällisiä kuin laadullisia mittareita.  Mittarit on valittu niin, että pystymme seuraamaan muutosta niin toiminnan lukujen kuin myös kustannusten näkökulmasta. Pyrimme hyödyntämään sellaisia mittareita, joiden tulos antaa vastauksen useaan eri tavoitteeseen, ja lisäksi antaa myös tietoa jokaisesta hyötytavoitteesta ja sen toteutumista. </w:t>
      </w:r>
      <w:r>
        <w:rPr>
          <w:rFonts w:ascii="Source Sans Pro" w:hAnsi="Source Sans Pro"/>
          <w:lang w:val="fi-FI"/>
        </w:rPr>
        <w:t xml:space="preserve">Nyt valittujen mittareiden lisäksi työryhmät tulevat määrittämään mittareita eri osakokonaisuuksien seurannan tueksi. Laatu- ja vaikuttavuusmittareita tullaan täydentämään hankkeen aikana. </w:t>
      </w:r>
    </w:p>
    <w:p w14:paraId="248C2D80" w14:textId="77777777" w:rsidR="00BB5BDC" w:rsidRDefault="00BB5BDC" w:rsidP="00BB5BDC">
      <w:pPr>
        <w:rPr>
          <w:rFonts w:ascii="Source Sans Pro" w:hAnsi="Source Sans Pro"/>
          <w:b/>
          <w:lang w:val="fi-FI"/>
        </w:rPr>
      </w:pPr>
      <w:r w:rsidRPr="001A3891">
        <w:rPr>
          <w:rFonts w:ascii="Source Sans Pro" w:hAnsi="Source Sans Pro"/>
          <w:b/>
          <w:lang w:val="fi-FI"/>
        </w:rPr>
        <w:t>Lähtötilanteen arvioinnin tulokset</w:t>
      </w:r>
    </w:p>
    <w:p w14:paraId="4670AC9A" w14:textId="214DB1D2" w:rsidR="004F1CEB" w:rsidRDefault="005E7ED3" w:rsidP="00BB5BDC">
      <w:pPr>
        <w:rPr>
          <w:rFonts w:ascii="Source Sans Pro" w:hAnsi="Source Sans Pro"/>
          <w:bCs/>
          <w:lang w:val="fi-FI"/>
        </w:rPr>
      </w:pPr>
      <w:r>
        <w:rPr>
          <w:rFonts w:ascii="Source Sans Pro" w:hAnsi="Source Sans Pro"/>
          <w:bCs/>
          <w:lang w:val="fi-FI"/>
        </w:rPr>
        <w:t xml:space="preserve">Asiakasohjausta ja neuvontaa toteutetaan alueella </w:t>
      </w:r>
      <w:r w:rsidR="00B059B6">
        <w:rPr>
          <w:rFonts w:ascii="Source Sans Pro" w:hAnsi="Source Sans Pro"/>
          <w:bCs/>
          <w:lang w:val="fi-FI"/>
        </w:rPr>
        <w:t xml:space="preserve">niin lapsi- ja perhepalveluissa, aikuisten palveluissa sekä vanhus- ja vammaispalveluissa. Resurssointi </w:t>
      </w:r>
      <w:r w:rsidR="002A30EB">
        <w:rPr>
          <w:rFonts w:ascii="Source Sans Pro" w:hAnsi="Source Sans Pro"/>
          <w:bCs/>
          <w:lang w:val="fi-FI"/>
        </w:rPr>
        <w:t>vaihtelee oletetusti kunnittain. Toimijaverkko on koottu useassa kunnassa, mutta</w:t>
      </w:r>
      <w:r w:rsidR="006E605E">
        <w:rPr>
          <w:rFonts w:ascii="Source Sans Pro" w:hAnsi="Source Sans Pro"/>
          <w:bCs/>
          <w:lang w:val="fi-FI"/>
        </w:rPr>
        <w:t xml:space="preserve"> kokemus kertoo, että sitä ei välttämättä hyödynnetä niin tehokkaasti kuin voisi. Samoin matalan kynnyksen palveluita on kehitetty eri palvelutarpeisiin</w:t>
      </w:r>
      <w:r w:rsidR="0039410A">
        <w:rPr>
          <w:rFonts w:ascii="Source Sans Pro" w:hAnsi="Source Sans Pro"/>
          <w:bCs/>
          <w:lang w:val="fi-FI"/>
        </w:rPr>
        <w:t xml:space="preserve"> eri kunnissa. Yhteneviä malleja ei ole</w:t>
      </w:r>
      <w:r w:rsidR="0068759E">
        <w:rPr>
          <w:rFonts w:ascii="Source Sans Pro" w:hAnsi="Source Sans Pro"/>
          <w:bCs/>
          <w:lang w:val="fi-FI"/>
        </w:rPr>
        <w:t xml:space="preserve">. </w:t>
      </w:r>
    </w:p>
    <w:p w14:paraId="15AA8BBD" w14:textId="4ADEBD40" w:rsidR="002A515B" w:rsidRDefault="007A1B17" w:rsidP="00BB5BDC">
      <w:pPr>
        <w:rPr>
          <w:rFonts w:ascii="Source Sans Pro" w:hAnsi="Source Sans Pro"/>
          <w:bCs/>
          <w:lang w:val="fi-FI"/>
        </w:rPr>
      </w:pPr>
      <w:r>
        <w:rPr>
          <w:rFonts w:ascii="Source Sans Pro" w:hAnsi="Source Sans Pro"/>
          <w:bCs/>
          <w:lang w:val="fi-FI"/>
        </w:rPr>
        <w:t xml:space="preserve">Palvelujen painopistettä on haluttu siirtää ennaltaehkäiseviin </w:t>
      </w:r>
      <w:r w:rsidR="002C440F">
        <w:rPr>
          <w:rFonts w:ascii="Source Sans Pro" w:hAnsi="Source Sans Pro"/>
          <w:bCs/>
          <w:lang w:val="fi-FI"/>
        </w:rPr>
        <w:t>palveluihin jo useamman vuoden ajan. Nyt kuitenkin havaitsimme, että</w:t>
      </w:r>
      <w:r w:rsidR="00C852B2">
        <w:rPr>
          <w:rFonts w:ascii="Source Sans Pro" w:hAnsi="Source Sans Pro"/>
          <w:bCs/>
          <w:lang w:val="fi-FI"/>
        </w:rPr>
        <w:t xml:space="preserve"> </w:t>
      </w:r>
      <w:r w:rsidR="00836FC8">
        <w:rPr>
          <w:rFonts w:ascii="Source Sans Pro" w:hAnsi="Source Sans Pro"/>
          <w:bCs/>
          <w:lang w:val="fi-FI"/>
        </w:rPr>
        <w:t xml:space="preserve">tiedon saanti tämän todentamiseen on haastavaa. </w:t>
      </w:r>
      <w:r w:rsidR="00A516D1">
        <w:rPr>
          <w:rFonts w:ascii="Source Sans Pro" w:hAnsi="Source Sans Pro"/>
          <w:bCs/>
          <w:lang w:val="fi-FI"/>
        </w:rPr>
        <w:t>Työ hank</w:t>
      </w:r>
      <w:r w:rsidR="000D5F6E">
        <w:rPr>
          <w:rFonts w:ascii="Source Sans Pro" w:hAnsi="Source Sans Pro"/>
          <w:bCs/>
          <w:lang w:val="fi-FI"/>
        </w:rPr>
        <w:t>keessa alkaa siis yhtenevän mittariston kokoamisella ja</w:t>
      </w:r>
      <w:r w:rsidR="00AD5A34">
        <w:rPr>
          <w:rFonts w:ascii="Source Sans Pro" w:hAnsi="Source Sans Pro"/>
          <w:bCs/>
          <w:lang w:val="fi-FI"/>
        </w:rPr>
        <w:t xml:space="preserve"> kirjaamiskäytäntöjen läpikäynnillä. </w:t>
      </w:r>
      <w:r w:rsidR="00F66241">
        <w:rPr>
          <w:rFonts w:ascii="Source Sans Pro" w:hAnsi="Source Sans Pro"/>
          <w:bCs/>
          <w:lang w:val="fi-FI"/>
        </w:rPr>
        <w:t>Erikoissairaanhoidon luvut saamme yhtenevästi koko alueelta</w:t>
      </w:r>
      <w:r w:rsidR="00737BEC">
        <w:rPr>
          <w:rFonts w:ascii="Source Sans Pro" w:hAnsi="Source Sans Pro"/>
          <w:bCs/>
          <w:lang w:val="fi-FI"/>
        </w:rPr>
        <w:t xml:space="preserve">, mutta näissä ei painopisteen siirtymistä ole vielä havaittavissa. </w:t>
      </w:r>
      <w:r w:rsidR="00D903D8">
        <w:rPr>
          <w:rFonts w:ascii="Source Sans Pro" w:hAnsi="Source Sans Pro"/>
          <w:bCs/>
          <w:lang w:val="fi-FI"/>
        </w:rPr>
        <w:t>Tämä on toki ollut tiedostettu haaste</w:t>
      </w:r>
      <w:r w:rsidR="00B55919">
        <w:rPr>
          <w:rFonts w:ascii="Source Sans Pro" w:hAnsi="Source Sans Pro"/>
          <w:bCs/>
          <w:lang w:val="fi-FI"/>
        </w:rPr>
        <w:t xml:space="preserve"> jo ennen hankkeiden käynnistymistä, koska alueellista vertailua ei ole aiemmin tehty</w:t>
      </w:r>
      <w:r w:rsidR="00745BD7">
        <w:rPr>
          <w:rFonts w:ascii="Source Sans Pro" w:hAnsi="Source Sans Pro"/>
          <w:bCs/>
          <w:lang w:val="fi-FI"/>
        </w:rPr>
        <w:t xml:space="preserve"> ja kirjaamis- / tilastointikäytännöt vaihtelevat jo yhden kunnan sisällä. </w:t>
      </w:r>
    </w:p>
    <w:p w14:paraId="785AA21A" w14:textId="77777777" w:rsidR="001A3891" w:rsidRPr="002E1F8B" w:rsidRDefault="00BB5BDC" w:rsidP="00BB5BDC">
      <w:pPr>
        <w:rPr>
          <w:rFonts w:ascii="Source Sans Pro" w:hAnsi="Source Sans Pro"/>
          <w:b/>
          <w:lang w:val="fi-FI"/>
        </w:rPr>
      </w:pPr>
      <w:r w:rsidRPr="002E1F8B">
        <w:rPr>
          <w:rFonts w:ascii="Source Sans Pro" w:hAnsi="Source Sans Pro"/>
          <w:b/>
          <w:lang w:val="fi-FI"/>
        </w:rPr>
        <w:t xml:space="preserve">Tehdyt kehittämistoimenpiteet </w:t>
      </w:r>
    </w:p>
    <w:p w14:paraId="4809C57E" w14:textId="3871FEF0" w:rsidR="00BB5BDC" w:rsidRPr="002E1F8B" w:rsidRDefault="006D3C98" w:rsidP="00BB5BDC">
      <w:pPr>
        <w:rPr>
          <w:rFonts w:ascii="Source Sans Pro" w:hAnsi="Source Sans Pro"/>
          <w:bCs/>
          <w:lang w:val="fi-FI"/>
        </w:rPr>
      </w:pPr>
      <w:r w:rsidRPr="002E1F8B">
        <w:rPr>
          <w:rFonts w:ascii="Source Sans Pro" w:hAnsi="Source Sans Pro"/>
          <w:bCs/>
          <w:lang w:val="fi-FI"/>
        </w:rPr>
        <w:t>Sosiaalipalveluiden ja mielenterveys- ja päihdepalveluiden työryhmien yhteistyössä on käynnistynyt etsivän lähityön pilotointi. Pilotti on tällä hetkellä käynnissä Porvoossa, mutta sen laajentamista suunnitellaan myös muiden kuntien alueelle. Etsivä lähityö on jalkautuvaa palvelua</w:t>
      </w:r>
      <w:r w:rsidR="0015256A" w:rsidRPr="002E1F8B">
        <w:rPr>
          <w:rFonts w:ascii="Source Sans Pro" w:hAnsi="Source Sans Pro"/>
          <w:bCs/>
          <w:lang w:val="fi-FI"/>
        </w:rPr>
        <w:t xml:space="preserve"> ja sitä tehdään moniammatillisesti pari-/ tiimityönä. </w:t>
      </w:r>
    </w:p>
    <w:p w14:paraId="084E0A71" w14:textId="4362BD3F" w:rsidR="00BF6AF6" w:rsidRPr="002E1F8B" w:rsidRDefault="0061062B" w:rsidP="00BB5BDC">
      <w:pPr>
        <w:rPr>
          <w:rFonts w:ascii="Source Sans Pro" w:hAnsi="Source Sans Pro"/>
          <w:bCs/>
          <w:lang w:val="fi-FI"/>
        </w:rPr>
      </w:pPr>
      <w:r w:rsidRPr="002E1F8B">
        <w:rPr>
          <w:rFonts w:ascii="Source Sans Pro" w:hAnsi="Source Sans Pro"/>
          <w:bCs/>
          <w:lang w:val="fi-FI"/>
        </w:rPr>
        <w:t xml:space="preserve">Nuorten matalankynnyksen interventiokoulutukset on järjestetty tammi-helmikuussa 2021 ja niihin on osallistunut </w:t>
      </w:r>
      <w:r w:rsidR="00B32ADA" w:rsidRPr="002E1F8B">
        <w:rPr>
          <w:rFonts w:ascii="Source Sans Pro" w:hAnsi="Source Sans Pro"/>
          <w:bCs/>
          <w:lang w:val="fi-FI"/>
        </w:rPr>
        <w:t xml:space="preserve">18 </w:t>
      </w:r>
      <w:r w:rsidRPr="002E1F8B">
        <w:rPr>
          <w:rFonts w:ascii="Source Sans Pro" w:hAnsi="Source Sans Pro"/>
          <w:bCs/>
          <w:lang w:val="fi-FI"/>
        </w:rPr>
        <w:t>työntekijää. Parhaillaan luodaan toimintamalleja</w:t>
      </w:r>
      <w:r w:rsidR="00016D0C" w:rsidRPr="002E1F8B">
        <w:rPr>
          <w:rFonts w:ascii="Source Sans Pro" w:hAnsi="Source Sans Pro"/>
          <w:bCs/>
          <w:lang w:val="fi-FI"/>
        </w:rPr>
        <w:t xml:space="preserve"> ja rakenteita implementaation tueksi. </w:t>
      </w:r>
      <w:r w:rsidR="00016D0C" w:rsidRPr="002E1F8B">
        <w:rPr>
          <w:rFonts w:ascii="Source Sans Pro" w:hAnsi="Source Sans Pro"/>
          <w:bCs/>
          <w:lang w:val="fi-FI"/>
        </w:rPr>
        <w:lastRenderedPageBreak/>
        <w:t>Haasteena ollut työajan riittäminen interventioiden toteuttamiseen. Tästä syystä rakenteiden suunnittelussa on mukana laaja joukko ammattilaisia</w:t>
      </w:r>
      <w:r w:rsidR="003A25E9" w:rsidRPr="002E1F8B">
        <w:rPr>
          <w:rFonts w:ascii="Source Sans Pro" w:hAnsi="Source Sans Pro"/>
          <w:bCs/>
          <w:lang w:val="fi-FI"/>
        </w:rPr>
        <w:t xml:space="preserve"> ja</w:t>
      </w:r>
      <w:r w:rsidR="00016D0C" w:rsidRPr="002E1F8B">
        <w:rPr>
          <w:rFonts w:ascii="Source Sans Pro" w:hAnsi="Source Sans Pro"/>
          <w:bCs/>
          <w:lang w:val="fi-FI"/>
        </w:rPr>
        <w:t xml:space="preserve"> esimiehiä</w:t>
      </w:r>
      <w:r w:rsidR="003A25E9" w:rsidRPr="002E1F8B">
        <w:rPr>
          <w:rFonts w:ascii="Source Sans Pro" w:hAnsi="Source Sans Pro"/>
          <w:bCs/>
          <w:lang w:val="fi-FI"/>
        </w:rPr>
        <w:t xml:space="preserve"> </w:t>
      </w:r>
      <w:r w:rsidR="00D8718A" w:rsidRPr="002E1F8B">
        <w:rPr>
          <w:rFonts w:ascii="Source Sans Pro" w:hAnsi="Source Sans Pro"/>
          <w:bCs/>
          <w:lang w:val="fi-FI"/>
        </w:rPr>
        <w:t xml:space="preserve">erikoissairaanhoidosta, </w:t>
      </w:r>
      <w:r w:rsidR="003A25E9" w:rsidRPr="002E1F8B">
        <w:rPr>
          <w:rFonts w:ascii="Source Sans Pro" w:hAnsi="Source Sans Pro"/>
          <w:bCs/>
          <w:lang w:val="fi-FI"/>
        </w:rPr>
        <w:t>sotesta</w:t>
      </w:r>
      <w:r w:rsidR="00D8718A" w:rsidRPr="002E1F8B">
        <w:rPr>
          <w:rFonts w:ascii="Source Sans Pro" w:hAnsi="Source Sans Pro"/>
          <w:bCs/>
          <w:lang w:val="fi-FI"/>
        </w:rPr>
        <w:t xml:space="preserve"> sekä</w:t>
      </w:r>
      <w:r w:rsidR="003A25E9" w:rsidRPr="002E1F8B">
        <w:rPr>
          <w:rFonts w:ascii="Source Sans Pro" w:hAnsi="Source Sans Pro"/>
          <w:bCs/>
          <w:lang w:val="fi-FI"/>
        </w:rPr>
        <w:t xml:space="preserve"> sivistyksen puolelta.</w:t>
      </w:r>
    </w:p>
    <w:p w14:paraId="79FE191F" w14:textId="6939582B" w:rsidR="00922D98" w:rsidRPr="002E1F8B" w:rsidRDefault="00922D98" w:rsidP="00BB5BDC">
      <w:pPr>
        <w:rPr>
          <w:rFonts w:ascii="Source Sans Pro" w:hAnsi="Source Sans Pro"/>
          <w:bCs/>
          <w:lang w:val="fi-FI"/>
        </w:rPr>
      </w:pPr>
      <w:r w:rsidRPr="002E1F8B">
        <w:rPr>
          <w:rFonts w:ascii="Source Sans Pro" w:hAnsi="Source Sans Pro"/>
          <w:bCs/>
          <w:lang w:val="fi-FI"/>
        </w:rPr>
        <w:t xml:space="preserve">Sähköisiä palveluita kehitetään aktiivisesti. </w:t>
      </w:r>
      <w:r w:rsidR="007C1ACC" w:rsidRPr="002E1F8B">
        <w:rPr>
          <w:rFonts w:ascii="Source Sans Pro" w:hAnsi="Source Sans Pro"/>
          <w:bCs/>
          <w:lang w:val="fi-FI"/>
        </w:rPr>
        <w:t>Etävastaanottojen p</w:t>
      </w:r>
      <w:r w:rsidRPr="002E1F8B">
        <w:rPr>
          <w:rFonts w:ascii="Source Sans Pro" w:hAnsi="Source Sans Pro"/>
          <w:bCs/>
          <w:lang w:val="fi-FI"/>
        </w:rPr>
        <w:t xml:space="preserve">ilotoinnit ovat käynnistymässä </w:t>
      </w:r>
      <w:r w:rsidR="00DF43C4" w:rsidRPr="002E1F8B">
        <w:rPr>
          <w:rFonts w:ascii="Source Sans Pro" w:hAnsi="Source Sans Pro"/>
          <w:iCs/>
          <w:lang w:val="fi-FI"/>
        </w:rPr>
        <w:t>avosairaanhoidon vastaanotoille, depressiohoitajien vastaanotoille, sosiaalityön vastaanotoille, neuvolan perhevalmennuksiin sekä kouluterveydenhuollon laajoihin terveystarkastuksiin (vanhemman osallistuminen tarkastukseen). Pilottien on tarkoitus käynnistyä kesän aikana.</w:t>
      </w:r>
      <w:r w:rsidR="007C1ACC" w:rsidRPr="002E1F8B">
        <w:rPr>
          <w:rFonts w:ascii="Source Sans Pro" w:hAnsi="Source Sans Pro"/>
          <w:bCs/>
          <w:lang w:val="fi-FI"/>
        </w:rPr>
        <w:t xml:space="preserve">  Esitietolomakkeita </w:t>
      </w:r>
      <w:r w:rsidR="00F20D5E" w:rsidRPr="002E1F8B">
        <w:rPr>
          <w:rFonts w:ascii="Source Sans Pro" w:hAnsi="Source Sans Pro"/>
          <w:bCs/>
          <w:lang w:val="fi-FI"/>
        </w:rPr>
        <w:t xml:space="preserve">päästään pilotoimaan syksyllä neuvolassa ja kouluterveydenhuollossa, pohja työ tätä varten on käynnistetty. </w:t>
      </w:r>
      <w:r w:rsidR="00BD1E65" w:rsidRPr="002E1F8B">
        <w:rPr>
          <w:rFonts w:ascii="Source Sans Pro" w:hAnsi="Source Sans Pro"/>
          <w:iCs/>
          <w:lang w:val="fi-FI"/>
        </w:rPr>
        <w:t>Itsearviointipalveluiden alueellinen kehittäminen on niin ikään käynnissä, tarkoituksena yhtenäistää ja yhdenmukaistaa hoitoprosessit valittujen teemojen osalta. Itsearviointipalveluita käsiteltiin niin ikään asiakastyöpajassa huhtikuussa 2021.</w:t>
      </w:r>
    </w:p>
    <w:p w14:paraId="39EA4AF7" w14:textId="77777777" w:rsidR="00BB5BDC" w:rsidRPr="000C6351" w:rsidRDefault="00BB5BDC" w:rsidP="00BB5BDC">
      <w:pPr>
        <w:rPr>
          <w:rFonts w:ascii="Source Sans Pro" w:hAnsi="Source Sans Pro"/>
          <w:b/>
          <w:color w:val="A6A6A6" w:themeColor="background1" w:themeShade="A6"/>
          <w:lang w:val="fi-FI"/>
        </w:rPr>
      </w:pPr>
      <w:r w:rsidRPr="000C6351">
        <w:rPr>
          <w:rFonts w:ascii="Source Sans Pro" w:hAnsi="Source Sans Pro"/>
          <w:b/>
          <w:color w:val="A6A6A6" w:themeColor="background1" w:themeShade="A6"/>
          <w:lang w:val="fi-FI"/>
        </w:rPr>
        <w:t>Seurannan ja arvioinnin tulokset</w:t>
      </w:r>
    </w:p>
    <w:p w14:paraId="6C4AB78D" w14:textId="77777777" w:rsidR="00A52C22" w:rsidRPr="001C77C4" w:rsidRDefault="00A52C22" w:rsidP="00A52C22">
      <w:pPr>
        <w:rPr>
          <w:rFonts w:ascii="Source Sans Pro" w:hAnsi="Source Sans Pro"/>
          <w:bCs/>
          <w:color w:val="A6A6A6" w:themeColor="background1" w:themeShade="A6"/>
          <w:lang w:val="fi-FI"/>
        </w:rPr>
      </w:pPr>
      <w:r w:rsidRPr="001C77C4">
        <w:rPr>
          <w:rFonts w:ascii="Source Sans Pro" w:hAnsi="Source Sans Pro"/>
          <w:bCs/>
          <w:color w:val="A6A6A6" w:themeColor="background1" w:themeShade="A6"/>
          <w:lang w:val="fi-FI"/>
        </w:rPr>
        <w:t>&lt; Kuvaus tavoitteiden toteutumisen seurannan ja arvioinnin tuloksista &gt;</w:t>
      </w:r>
    </w:p>
    <w:p w14:paraId="0970838D" w14:textId="77777777" w:rsidR="00BB5BDC" w:rsidRPr="00BB5BDC" w:rsidRDefault="00BB5BDC" w:rsidP="00BB5BDC">
      <w:pPr>
        <w:rPr>
          <w:rFonts w:ascii="Source Sans Pro" w:hAnsi="Source Sans Pro"/>
          <w:lang w:val="fi-FI"/>
        </w:rPr>
      </w:pPr>
    </w:p>
    <w:p w14:paraId="3C737E48" w14:textId="7ED23964" w:rsidR="001A2C41" w:rsidRPr="00EE4DC2" w:rsidRDefault="001A2C41" w:rsidP="00DA0623">
      <w:pPr>
        <w:pStyle w:val="Otsikko1"/>
        <w:numPr>
          <w:ilvl w:val="0"/>
          <w:numId w:val="33"/>
        </w:numPr>
        <w:rPr>
          <w:lang w:val="fi-FI"/>
        </w:rPr>
      </w:pPr>
      <w:bookmarkStart w:id="6" w:name="_Toc71032358"/>
      <w:r w:rsidRPr="00EE4DC2">
        <w:rPr>
          <w:lang w:val="fi-FI"/>
        </w:rPr>
        <w:t>Palveluiden laadun ja vaikuttavuuden parantaminen</w:t>
      </w:r>
      <w:bookmarkEnd w:id="6"/>
      <w:r w:rsidRPr="00EE4DC2">
        <w:rPr>
          <w:lang w:val="fi-FI"/>
        </w:rPr>
        <w:t xml:space="preserve"> </w:t>
      </w:r>
    </w:p>
    <w:p w14:paraId="35C063A1" w14:textId="7EA68527" w:rsidR="00BB5BDC" w:rsidRDefault="001620AF" w:rsidP="001A2C41">
      <w:pPr>
        <w:rPr>
          <w:rFonts w:ascii="Source Sans Pro" w:hAnsi="Source Sans Pro"/>
          <w:b/>
          <w:lang w:val="fi-FI"/>
        </w:rPr>
      </w:pPr>
      <w:r w:rsidRPr="00182841">
        <w:rPr>
          <w:rFonts w:ascii="Source Sans Pro" w:hAnsi="Source Sans Pro"/>
          <w:b/>
          <w:lang w:val="fi-FI"/>
        </w:rPr>
        <w:t>Hankkeen</w:t>
      </w:r>
      <w:r w:rsidR="00BB5BDC" w:rsidRPr="00182841">
        <w:rPr>
          <w:rFonts w:ascii="Source Sans Pro" w:hAnsi="Source Sans Pro"/>
          <w:b/>
          <w:lang w:val="fi-FI"/>
        </w:rPr>
        <w:t xml:space="preserve"> tavoitteet</w:t>
      </w:r>
      <w:r w:rsidR="00E90F3D">
        <w:rPr>
          <w:rFonts w:ascii="Source Sans Pro" w:hAnsi="Source Sans Pro"/>
          <w:b/>
          <w:lang w:val="fi-FI"/>
        </w:rPr>
        <w:t xml:space="preserve"> ja prosessitavoitteet </w:t>
      </w:r>
    </w:p>
    <w:tbl>
      <w:tblPr>
        <w:tblpPr w:leftFromText="142" w:rightFromText="142" w:vertAnchor="text" w:horzAnchor="margin" w:tblpY="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961"/>
      </w:tblGrid>
      <w:tr w:rsidR="00327712" w:rsidRPr="00C20C08" w14:paraId="2696050C" w14:textId="77777777" w:rsidTr="004B2573">
        <w:tc>
          <w:tcPr>
            <w:tcW w:w="9634" w:type="dxa"/>
            <w:gridSpan w:val="2"/>
            <w:shd w:val="clear" w:color="auto" w:fill="D9E2F3"/>
          </w:tcPr>
          <w:p w14:paraId="59D04939" w14:textId="77777777" w:rsidR="00327712" w:rsidRPr="00C20C08" w:rsidRDefault="00327712" w:rsidP="004B2573">
            <w:pPr>
              <w:spacing w:after="0"/>
              <w:rPr>
                <w:rFonts w:ascii="Calibri" w:hAnsi="Calibri"/>
                <w:b/>
                <w:bCs/>
                <w:i/>
                <w:iCs/>
              </w:rPr>
            </w:pPr>
            <w:proofErr w:type="spellStart"/>
            <w:r>
              <w:rPr>
                <w:rFonts w:ascii="Calibri" w:hAnsi="Calibri"/>
                <w:b/>
                <w:bCs/>
                <w:i/>
                <w:iCs/>
              </w:rPr>
              <w:t>Taulukko</w:t>
            </w:r>
            <w:proofErr w:type="spellEnd"/>
            <w:r>
              <w:rPr>
                <w:rFonts w:ascii="Calibri" w:hAnsi="Calibri"/>
                <w:b/>
                <w:bCs/>
                <w:i/>
                <w:iCs/>
              </w:rPr>
              <w:t xml:space="preserve"> 3. </w:t>
            </w:r>
            <w:proofErr w:type="spellStart"/>
            <w:r>
              <w:rPr>
                <w:rFonts w:ascii="Calibri" w:hAnsi="Calibri"/>
                <w:b/>
                <w:bCs/>
                <w:i/>
                <w:iCs/>
              </w:rPr>
              <w:t>Laatu</w:t>
            </w:r>
            <w:proofErr w:type="spellEnd"/>
            <w:r>
              <w:rPr>
                <w:rFonts w:ascii="Calibri" w:hAnsi="Calibri"/>
                <w:b/>
                <w:bCs/>
                <w:i/>
                <w:iCs/>
              </w:rPr>
              <w:t xml:space="preserve"> </w:t>
            </w:r>
            <w:proofErr w:type="spellStart"/>
            <w:r>
              <w:rPr>
                <w:rFonts w:ascii="Calibri" w:hAnsi="Calibri"/>
                <w:b/>
                <w:bCs/>
                <w:i/>
                <w:iCs/>
              </w:rPr>
              <w:t>ja</w:t>
            </w:r>
            <w:proofErr w:type="spellEnd"/>
            <w:r>
              <w:rPr>
                <w:rFonts w:ascii="Calibri" w:hAnsi="Calibri"/>
                <w:b/>
                <w:bCs/>
                <w:i/>
                <w:iCs/>
              </w:rPr>
              <w:t xml:space="preserve"> </w:t>
            </w:r>
            <w:proofErr w:type="spellStart"/>
            <w:r>
              <w:rPr>
                <w:rFonts w:ascii="Calibri" w:hAnsi="Calibri"/>
                <w:b/>
                <w:bCs/>
                <w:i/>
                <w:iCs/>
              </w:rPr>
              <w:t>vaikuttavuus</w:t>
            </w:r>
            <w:proofErr w:type="spellEnd"/>
          </w:p>
        </w:tc>
      </w:tr>
      <w:tr w:rsidR="00327712" w:rsidRPr="00C20C08" w14:paraId="7E5B25BF" w14:textId="77777777" w:rsidTr="004B2573">
        <w:tc>
          <w:tcPr>
            <w:tcW w:w="4673" w:type="dxa"/>
          </w:tcPr>
          <w:p w14:paraId="644C6211" w14:textId="77777777" w:rsidR="00327712" w:rsidRPr="00F619A6" w:rsidRDefault="00327712" w:rsidP="004B2573">
            <w:pPr>
              <w:spacing w:after="0"/>
              <w:rPr>
                <w:rFonts w:ascii="Calibri" w:hAnsi="Calibri" w:cs="Calibri"/>
                <w:b/>
                <w:bCs/>
                <w:color w:val="000000"/>
                <w:sz w:val="18"/>
                <w:szCs w:val="18"/>
              </w:rPr>
            </w:pPr>
            <w:proofErr w:type="spellStart"/>
            <w:r w:rsidRPr="00C20C08">
              <w:rPr>
                <w:rFonts w:ascii="Calibri" w:hAnsi="Calibri" w:cs="Calibri"/>
                <w:b/>
                <w:bCs/>
                <w:color w:val="000000"/>
                <w:sz w:val="18"/>
                <w:szCs w:val="18"/>
              </w:rPr>
              <w:t>Keskeinen</w:t>
            </w:r>
            <w:proofErr w:type="spellEnd"/>
            <w:r w:rsidRPr="00C20C08">
              <w:rPr>
                <w:rFonts w:ascii="Calibri" w:hAnsi="Calibri" w:cs="Calibri"/>
                <w:b/>
                <w:bCs/>
                <w:color w:val="000000"/>
                <w:sz w:val="18"/>
                <w:szCs w:val="18"/>
              </w:rPr>
              <w:t xml:space="preserve"> </w:t>
            </w:r>
            <w:proofErr w:type="spellStart"/>
            <w:r w:rsidRPr="00C20C08">
              <w:rPr>
                <w:rFonts w:ascii="Calibri" w:hAnsi="Calibri" w:cs="Calibri"/>
                <w:b/>
                <w:bCs/>
                <w:color w:val="000000"/>
                <w:sz w:val="18"/>
                <w:szCs w:val="18"/>
              </w:rPr>
              <w:t>todennettu</w:t>
            </w:r>
            <w:proofErr w:type="spellEnd"/>
            <w:r w:rsidRPr="00C20C08">
              <w:rPr>
                <w:rFonts w:ascii="Calibri" w:hAnsi="Calibri" w:cs="Calibri"/>
                <w:b/>
                <w:bCs/>
                <w:color w:val="000000"/>
                <w:sz w:val="18"/>
                <w:szCs w:val="18"/>
              </w:rPr>
              <w:t xml:space="preserve"> </w:t>
            </w:r>
            <w:proofErr w:type="spellStart"/>
            <w:r w:rsidRPr="00C20C08">
              <w:rPr>
                <w:rFonts w:ascii="Calibri" w:hAnsi="Calibri" w:cs="Calibri"/>
                <w:b/>
                <w:bCs/>
                <w:color w:val="000000"/>
                <w:sz w:val="18"/>
                <w:szCs w:val="18"/>
              </w:rPr>
              <w:t>ongelma</w:t>
            </w:r>
            <w:proofErr w:type="spellEnd"/>
            <w:r w:rsidRPr="00C20C08">
              <w:rPr>
                <w:rFonts w:ascii="Calibri" w:hAnsi="Calibri" w:cs="Calibri"/>
                <w:b/>
                <w:bCs/>
                <w:color w:val="000000"/>
                <w:sz w:val="18"/>
                <w:szCs w:val="18"/>
              </w:rPr>
              <w:t xml:space="preserve"> </w:t>
            </w:r>
          </w:p>
        </w:tc>
        <w:tc>
          <w:tcPr>
            <w:tcW w:w="4961" w:type="dxa"/>
          </w:tcPr>
          <w:p w14:paraId="615B15AB" w14:textId="77777777" w:rsidR="00327712" w:rsidRPr="00C20C08" w:rsidRDefault="00327712" w:rsidP="004B2573">
            <w:pPr>
              <w:spacing w:after="0"/>
              <w:rPr>
                <w:rFonts w:ascii="Calibri" w:hAnsi="Calibri"/>
              </w:rPr>
            </w:pPr>
            <w:proofErr w:type="spellStart"/>
            <w:r w:rsidRPr="58835E1A">
              <w:rPr>
                <w:rFonts w:ascii="Calibri" w:hAnsi="Calibri" w:cs="Calibri"/>
                <w:b/>
                <w:bCs/>
                <w:color w:val="000000" w:themeColor="text1"/>
                <w:sz w:val="18"/>
                <w:szCs w:val="18"/>
              </w:rPr>
              <w:t>Tavoitteet</w:t>
            </w:r>
            <w:proofErr w:type="spellEnd"/>
            <w:r w:rsidRPr="58835E1A">
              <w:rPr>
                <w:rFonts w:ascii="Calibri" w:hAnsi="Calibri" w:cs="Calibri"/>
                <w:b/>
                <w:bCs/>
                <w:color w:val="000000" w:themeColor="text1"/>
                <w:sz w:val="18"/>
                <w:szCs w:val="18"/>
              </w:rPr>
              <w:t xml:space="preserve"> </w:t>
            </w:r>
            <w:proofErr w:type="spellStart"/>
            <w:r w:rsidRPr="58835E1A">
              <w:rPr>
                <w:rFonts w:ascii="Calibri" w:hAnsi="Calibri" w:cs="Calibri"/>
                <w:b/>
                <w:bCs/>
                <w:color w:val="000000" w:themeColor="text1"/>
                <w:sz w:val="18"/>
                <w:szCs w:val="18"/>
              </w:rPr>
              <w:t>ja</w:t>
            </w:r>
            <w:proofErr w:type="spellEnd"/>
            <w:r w:rsidRPr="58835E1A">
              <w:rPr>
                <w:rFonts w:ascii="Calibri" w:hAnsi="Calibri" w:cs="Calibri"/>
                <w:b/>
                <w:bCs/>
                <w:color w:val="000000" w:themeColor="text1"/>
                <w:sz w:val="18"/>
                <w:szCs w:val="18"/>
              </w:rPr>
              <w:t xml:space="preserve"> </w:t>
            </w:r>
            <w:proofErr w:type="spellStart"/>
            <w:r w:rsidRPr="58835E1A">
              <w:rPr>
                <w:rFonts w:ascii="Calibri" w:hAnsi="Calibri" w:cs="Calibri"/>
                <w:b/>
                <w:bCs/>
                <w:color w:val="000000" w:themeColor="text1"/>
                <w:sz w:val="18"/>
                <w:szCs w:val="18"/>
              </w:rPr>
              <w:t>osatavoitteet</w:t>
            </w:r>
            <w:proofErr w:type="spellEnd"/>
          </w:p>
        </w:tc>
      </w:tr>
      <w:tr w:rsidR="00327712" w:rsidRPr="00C20C08" w14:paraId="4169E66E" w14:textId="77777777" w:rsidTr="004B2573">
        <w:tc>
          <w:tcPr>
            <w:tcW w:w="9634" w:type="dxa"/>
            <w:gridSpan w:val="2"/>
            <w:shd w:val="clear" w:color="auto" w:fill="FFF2CC"/>
          </w:tcPr>
          <w:p w14:paraId="09C40E6B" w14:textId="77777777" w:rsidR="00327712" w:rsidRPr="00C20C08" w:rsidRDefault="00327712" w:rsidP="004B2573">
            <w:pPr>
              <w:spacing w:after="0"/>
              <w:rPr>
                <w:rFonts w:ascii="Calibri" w:hAnsi="Calibri"/>
                <w:b/>
                <w:bCs/>
                <w:sz w:val="18"/>
                <w:szCs w:val="18"/>
              </w:rPr>
            </w:pPr>
            <w:proofErr w:type="spellStart"/>
            <w:r w:rsidRPr="00C20C08">
              <w:rPr>
                <w:rFonts w:ascii="Calibri" w:hAnsi="Calibri"/>
                <w:b/>
                <w:bCs/>
                <w:sz w:val="18"/>
                <w:szCs w:val="18"/>
              </w:rPr>
              <w:t>Asiakasohjaus</w:t>
            </w:r>
            <w:proofErr w:type="spellEnd"/>
            <w:r w:rsidRPr="00C20C08">
              <w:rPr>
                <w:rFonts w:ascii="Calibri" w:hAnsi="Calibri"/>
                <w:b/>
                <w:bCs/>
                <w:sz w:val="18"/>
                <w:szCs w:val="18"/>
              </w:rPr>
              <w:t xml:space="preserve"> </w:t>
            </w:r>
            <w:proofErr w:type="spellStart"/>
            <w:r w:rsidRPr="00C20C08">
              <w:rPr>
                <w:rFonts w:ascii="Calibri" w:hAnsi="Calibri"/>
                <w:b/>
                <w:bCs/>
                <w:sz w:val="18"/>
                <w:szCs w:val="18"/>
              </w:rPr>
              <w:t>ja</w:t>
            </w:r>
            <w:proofErr w:type="spellEnd"/>
            <w:r w:rsidRPr="00C20C08">
              <w:rPr>
                <w:rFonts w:ascii="Calibri" w:hAnsi="Calibri"/>
                <w:b/>
                <w:bCs/>
                <w:sz w:val="18"/>
                <w:szCs w:val="18"/>
              </w:rPr>
              <w:t xml:space="preserve"> </w:t>
            </w:r>
            <w:proofErr w:type="spellStart"/>
            <w:r w:rsidRPr="00C20C08">
              <w:rPr>
                <w:rFonts w:ascii="Calibri" w:hAnsi="Calibri"/>
                <w:b/>
                <w:bCs/>
                <w:sz w:val="18"/>
                <w:szCs w:val="18"/>
              </w:rPr>
              <w:t>neuvonta</w:t>
            </w:r>
            <w:proofErr w:type="spellEnd"/>
            <w:r w:rsidRPr="00C20C08">
              <w:rPr>
                <w:rFonts w:ascii="Calibri" w:hAnsi="Calibri"/>
                <w:b/>
                <w:bCs/>
                <w:sz w:val="18"/>
                <w:szCs w:val="18"/>
              </w:rPr>
              <w:t xml:space="preserve"> </w:t>
            </w:r>
          </w:p>
        </w:tc>
      </w:tr>
      <w:tr w:rsidR="00327712" w:rsidRPr="004971E8" w14:paraId="48D2D5AE" w14:textId="77777777" w:rsidTr="004B2573">
        <w:tc>
          <w:tcPr>
            <w:tcW w:w="4673" w:type="dxa"/>
          </w:tcPr>
          <w:p w14:paraId="16B9CF59" w14:textId="77777777" w:rsidR="00327712" w:rsidRPr="00327712" w:rsidRDefault="00327712" w:rsidP="004B2573">
            <w:pPr>
              <w:spacing w:after="0"/>
              <w:rPr>
                <w:rFonts w:ascii="Calibri" w:hAnsi="Calibri"/>
                <w:sz w:val="18"/>
                <w:szCs w:val="18"/>
                <w:lang w:val="fi-FI"/>
              </w:rPr>
            </w:pPr>
            <w:r w:rsidRPr="00327712">
              <w:rPr>
                <w:rFonts w:ascii="Calibri" w:hAnsi="Calibri"/>
                <w:sz w:val="18"/>
                <w:szCs w:val="18"/>
                <w:lang w:val="fi-FI"/>
              </w:rPr>
              <w:t>Asiakasohjauksen ja neuvonnan käytännöt ovat vaihtelevia alueittain, mikä synnyttää alueellista eriarvoistumista. Alueella ei kunnilla ole riittävästi käytettävissään tarvittavia työkaluja ohjaus- ja neuvontatoiminnassa.</w:t>
            </w:r>
          </w:p>
        </w:tc>
        <w:tc>
          <w:tcPr>
            <w:tcW w:w="4961" w:type="dxa"/>
          </w:tcPr>
          <w:p w14:paraId="71544473" w14:textId="77777777" w:rsidR="00327712" w:rsidRPr="00327712" w:rsidRDefault="00327712" w:rsidP="004B2573">
            <w:pPr>
              <w:spacing w:after="0"/>
              <w:rPr>
                <w:rFonts w:ascii="Calibri" w:hAnsi="Calibri"/>
                <w:sz w:val="18"/>
                <w:szCs w:val="18"/>
                <w:lang w:val="fi-FI"/>
              </w:rPr>
            </w:pPr>
            <w:r w:rsidRPr="00327712">
              <w:rPr>
                <w:rFonts w:ascii="Calibri" w:hAnsi="Calibri"/>
                <w:sz w:val="18"/>
                <w:szCs w:val="18"/>
                <w:lang w:val="fi-FI"/>
              </w:rPr>
              <w:t xml:space="preserve">Neuvonnan ja asiakasohjauksen toimintakäytäntöjen yhdenmukaistuminen niin, että yhtenäiset raportointi ja toiminnan seurannan käytännöt on otettu kattavasti käyttöön. Yhteisiä sähköisiä työvälineitä on käytössä sekä matalan kynnyksen saavutettavuuteen, palveluvalikoiman kokoamiseen ja ylläpitoon, että tilastointiin ja seurantaan. </w:t>
            </w:r>
          </w:p>
        </w:tc>
      </w:tr>
      <w:tr w:rsidR="00327712" w:rsidRPr="00C20C08" w14:paraId="7F591852" w14:textId="77777777" w:rsidTr="004B2573">
        <w:tc>
          <w:tcPr>
            <w:tcW w:w="9634" w:type="dxa"/>
            <w:gridSpan w:val="2"/>
            <w:shd w:val="clear" w:color="auto" w:fill="FFF2CC"/>
          </w:tcPr>
          <w:p w14:paraId="5B5C4F3F" w14:textId="77777777" w:rsidR="00327712" w:rsidRPr="00C20C08" w:rsidRDefault="00327712" w:rsidP="004B2573">
            <w:pPr>
              <w:spacing w:after="0"/>
              <w:rPr>
                <w:rFonts w:ascii="Calibri" w:hAnsi="Calibri"/>
                <w:b/>
                <w:bCs/>
                <w:sz w:val="18"/>
                <w:szCs w:val="18"/>
              </w:rPr>
            </w:pPr>
            <w:proofErr w:type="spellStart"/>
            <w:r>
              <w:rPr>
                <w:rFonts w:ascii="Calibri" w:hAnsi="Calibri"/>
                <w:b/>
                <w:bCs/>
                <w:sz w:val="18"/>
                <w:szCs w:val="18"/>
              </w:rPr>
              <w:t>Sosiaalipalvelut</w:t>
            </w:r>
            <w:proofErr w:type="spellEnd"/>
          </w:p>
        </w:tc>
      </w:tr>
      <w:tr w:rsidR="00327712" w:rsidRPr="004971E8" w14:paraId="44479816" w14:textId="77777777" w:rsidTr="004B2573">
        <w:tc>
          <w:tcPr>
            <w:tcW w:w="4673" w:type="dxa"/>
          </w:tcPr>
          <w:p w14:paraId="18070C56" w14:textId="77777777" w:rsidR="00327712" w:rsidRPr="00327712" w:rsidRDefault="00327712" w:rsidP="004B2573">
            <w:pPr>
              <w:spacing w:after="0"/>
              <w:rPr>
                <w:rFonts w:ascii="Calibri" w:hAnsi="Calibri"/>
                <w:sz w:val="18"/>
                <w:szCs w:val="18"/>
                <w:lang w:val="fi-FI"/>
              </w:rPr>
            </w:pPr>
            <w:r w:rsidRPr="00327712">
              <w:rPr>
                <w:rFonts w:ascii="Calibri" w:hAnsi="Calibri"/>
                <w:sz w:val="18"/>
                <w:szCs w:val="18"/>
                <w:lang w:val="fi-FI"/>
              </w:rPr>
              <w:t xml:space="preserve">Toimintaa seurantaan heikosti vaikutusten tai vaikuttavuuden suhteen. Vammaispalvelujen toimintakokonaisuus näyttäytyy pirstaleisena ja palvelujen myöntämisen kriteerit luovat epätasa-arvoa palvelujen saajille. Ostettavien vammaispalvelujen laatukriteerit eivät ole yhdenmukaiset alueella tai eri palveluissa. </w:t>
            </w:r>
          </w:p>
        </w:tc>
        <w:tc>
          <w:tcPr>
            <w:tcW w:w="4961" w:type="dxa"/>
          </w:tcPr>
          <w:p w14:paraId="6170ED2C" w14:textId="77777777" w:rsidR="00327712" w:rsidRPr="00327712" w:rsidRDefault="00327712" w:rsidP="004B2573">
            <w:pPr>
              <w:spacing w:after="0"/>
              <w:rPr>
                <w:rFonts w:ascii="Calibri" w:hAnsi="Calibri"/>
                <w:sz w:val="18"/>
                <w:szCs w:val="18"/>
                <w:lang w:val="fi-FI"/>
              </w:rPr>
            </w:pPr>
            <w:r w:rsidRPr="00327712">
              <w:rPr>
                <w:rFonts w:ascii="Calibri" w:hAnsi="Calibri"/>
                <w:sz w:val="18"/>
                <w:szCs w:val="18"/>
                <w:lang w:val="fi-FI"/>
              </w:rPr>
              <w:t xml:space="preserve">Tavoitteena on, että sosiaalipalveluissa on määritetty palvelulaadun keskeiset yhteiset mittarit ja luotu seurantamenettelyt palvelujen vaikutusten seurantaan (erityisesti vammaispalvelut) </w:t>
            </w:r>
          </w:p>
        </w:tc>
      </w:tr>
      <w:tr w:rsidR="00327712" w:rsidRPr="00C20C08" w14:paraId="349A8A31" w14:textId="77777777" w:rsidTr="004B2573">
        <w:tc>
          <w:tcPr>
            <w:tcW w:w="9634" w:type="dxa"/>
            <w:gridSpan w:val="2"/>
            <w:shd w:val="clear" w:color="auto" w:fill="FFF2CC"/>
          </w:tcPr>
          <w:p w14:paraId="09A25B70" w14:textId="77777777" w:rsidR="00327712" w:rsidRPr="00C20C08" w:rsidRDefault="00327712" w:rsidP="004B2573">
            <w:pPr>
              <w:spacing w:after="0"/>
              <w:rPr>
                <w:rFonts w:ascii="Calibri" w:hAnsi="Calibri"/>
                <w:b/>
                <w:bCs/>
                <w:sz w:val="18"/>
                <w:szCs w:val="18"/>
              </w:rPr>
            </w:pPr>
            <w:proofErr w:type="spellStart"/>
            <w:r w:rsidRPr="00C20C08">
              <w:rPr>
                <w:rFonts w:ascii="Calibri" w:hAnsi="Calibri"/>
                <w:b/>
                <w:bCs/>
                <w:sz w:val="18"/>
                <w:szCs w:val="18"/>
              </w:rPr>
              <w:t>Terveydenhuollon</w:t>
            </w:r>
            <w:proofErr w:type="spellEnd"/>
            <w:r w:rsidRPr="00C20C08">
              <w:rPr>
                <w:rFonts w:ascii="Calibri" w:hAnsi="Calibri"/>
                <w:b/>
                <w:bCs/>
                <w:sz w:val="18"/>
                <w:szCs w:val="18"/>
              </w:rPr>
              <w:t xml:space="preserve"> </w:t>
            </w:r>
            <w:proofErr w:type="spellStart"/>
            <w:r w:rsidRPr="00C20C08">
              <w:rPr>
                <w:rFonts w:ascii="Calibri" w:hAnsi="Calibri"/>
                <w:b/>
                <w:bCs/>
                <w:sz w:val="18"/>
                <w:szCs w:val="18"/>
              </w:rPr>
              <w:t>palvelut</w:t>
            </w:r>
            <w:proofErr w:type="spellEnd"/>
          </w:p>
        </w:tc>
      </w:tr>
      <w:tr w:rsidR="00327712" w:rsidRPr="004971E8" w14:paraId="1AA8B0C9" w14:textId="77777777" w:rsidTr="004B2573">
        <w:tc>
          <w:tcPr>
            <w:tcW w:w="4673" w:type="dxa"/>
          </w:tcPr>
          <w:p w14:paraId="27B43D9D" w14:textId="77777777" w:rsidR="00327712" w:rsidRPr="00327712" w:rsidRDefault="00327712" w:rsidP="004B2573">
            <w:pPr>
              <w:spacing w:after="0"/>
              <w:rPr>
                <w:rFonts w:ascii="Calibri" w:hAnsi="Calibri"/>
                <w:sz w:val="18"/>
                <w:szCs w:val="18"/>
                <w:lang w:val="fi-FI"/>
              </w:rPr>
            </w:pPr>
            <w:r w:rsidRPr="00327712">
              <w:rPr>
                <w:rFonts w:ascii="Calibri" w:hAnsi="Calibri"/>
                <w:sz w:val="18"/>
                <w:szCs w:val="18"/>
                <w:lang w:val="fi-FI"/>
              </w:rPr>
              <w:t xml:space="preserve">Yhdenmukaista tietoa alueen terveydenhuollon palveluiden laadusta ja vaikuttavuudesta on saatavilla vähän. Alueella eri kuntien tarpeet ja </w:t>
            </w:r>
            <w:proofErr w:type="spellStart"/>
            <w:r w:rsidRPr="00327712">
              <w:rPr>
                <w:rFonts w:ascii="Calibri" w:hAnsi="Calibri"/>
                <w:sz w:val="18"/>
                <w:szCs w:val="18"/>
                <w:lang w:val="fi-FI"/>
              </w:rPr>
              <w:t>palvelutarjooman</w:t>
            </w:r>
            <w:proofErr w:type="spellEnd"/>
            <w:r w:rsidRPr="00327712">
              <w:rPr>
                <w:rFonts w:ascii="Calibri" w:hAnsi="Calibri"/>
                <w:sz w:val="18"/>
                <w:szCs w:val="18"/>
                <w:lang w:val="fi-FI"/>
              </w:rPr>
              <w:t xml:space="preserve"> seurantatiedot eivät ole riittävästi selvitetyt ja läpinäkyvät.</w:t>
            </w:r>
          </w:p>
        </w:tc>
        <w:tc>
          <w:tcPr>
            <w:tcW w:w="4961" w:type="dxa"/>
          </w:tcPr>
          <w:p w14:paraId="48AC7246" w14:textId="77777777" w:rsidR="00327712" w:rsidRPr="00327712" w:rsidRDefault="00327712" w:rsidP="004B2573">
            <w:pPr>
              <w:spacing w:after="0"/>
              <w:rPr>
                <w:rFonts w:ascii="Calibri" w:hAnsi="Calibri"/>
                <w:sz w:val="18"/>
                <w:szCs w:val="18"/>
                <w:lang w:val="fi-FI"/>
              </w:rPr>
            </w:pPr>
            <w:r w:rsidRPr="00327712">
              <w:rPr>
                <w:rFonts w:ascii="Calibri" w:hAnsi="Calibri"/>
                <w:sz w:val="18"/>
                <w:szCs w:val="18"/>
                <w:lang w:val="fi-FI"/>
              </w:rPr>
              <w:t>Laadun ja vaikuttavuuden seurannan yhteiset tietomallit ja yhtenäistetty tiedonkeruumalli on luotu. Tiedolla johtamisen käytäntöjä on yhdenmukaistettu yhteistyössä muun Uudenmaan kanssa (HUS ohjaus / Helsinki koordinoi). Palvelujen saatavuus on parantunut matalan kynnyksen ja alueellisen uuden palveluverkon toimivuuden kautta.</w:t>
            </w:r>
          </w:p>
        </w:tc>
      </w:tr>
      <w:tr w:rsidR="00327712" w:rsidRPr="00C20C08" w14:paraId="21FC3D1B" w14:textId="77777777" w:rsidTr="004B2573">
        <w:tc>
          <w:tcPr>
            <w:tcW w:w="9634" w:type="dxa"/>
            <w:gridSpan w:val="2"/>
            <w:shd w:val="clear" w:color="auto" w:fill="FFF2CC"/>
          </w:tcPr>
          <w:p w14:paraId="5492E230" w14:textId="77777777" w:rsidR="00327712" w:rsidRPr="00C20C08" w:rsidRDefault="00327712" w:rsidP="004B2573">
            <w:pPr>
              <w:spacing w:after="0"/>
              <w:rPr>
                <w:rFonts w:ascii="Calibri" w:hAnsi="Calibri"/>
                <w:b/>
                <w:bCs/>
                <w:sz w:val="18"/>
                <w:szCs w:val="18"/>
              </w:rPr>
            </w:pPr>
            <w:proofErr w:type="spellStart"/>
            <w:r w:rsidRPr="00C20C08">
              <w:rPr>
                <w:rFonts w:ascii="Calibri" w:hAnsi="Calibri"/>
                <w:b/>
                <w:bCs/>
                <w:sz w:val="18"/>
                <w:szCs w:val="18"/>
              </w:rPr>
              <w:t>Mielenterveys</w:t>
            </w:r>
            <w:proofErr w:type="spellEnd"/>
            <w:r>
              <w:rPr>
                <w:rFonts w:ascii="Calibri" w:hAnsi="Calibri"/>
                <w:b/>
                <w:bCs/>
                <w:sz w:val="18"/>
                <w:szCs w:val="18"/>
              </w:rPr>
              <w:t xml:space="preserve">- </w:t>
            </w:r>
            <w:proofErr w:type="spellStart"/>
            <w:r>
              <w:rPr>
                <w:rFonts w:ascii="Calibri" w:hAnsi="Calibri"/>
                <w:b/>
                <w:bCs/>
                <w:sz w:val="18"/>
                <w:szCs w:val="18"/>
              </w:rPr>
              <w:t>ja</w:t>
            </w:r>
            <w:proofErr w:type="spellEnd"/>
            <w:r>
              <w:rPr>
                <w:rFonts w:ascii="Calibri" w:hAnsi="Calibri"/>
                <w:b/>
                <w:bCs/>
                <w:sz w:val="18"/>
                <w:szCs w:val="18"/>
              </w:rPr>
              <w:t xml:space="preserve"> </w:t>
            </w:r>
            <w:proofErr w:type="spellStart"/>
            <w:r>
              <w:rPr>
                <w:rFonts w:ascii="Calibri" w:hAnsi="Calibri"/>
                <w:b/>
                <w:bCs/>
                <w:sz w:val="18"/>
                <w:szCs w:val="18"/>
              </w:rPr>
              <w:t>päihde</w:t>
            </w:r>
            <w:r w:rsidRPr="00C20C08">
              <w:rPr>
                <w:rFonts w:ascii="Calibri" w:hAnsi="Calibri"/>
                <w:b/>
                <w:bCs/>
                <w:sz w:val="18"/>
                <w:szCs w:val="18"/>
              </w:rPr>
              <w:t>palvelut</w:t>
            </w:r>
            <w:proofErr w:type="spellEnd"/>
          </w:p>
        </w:tc>
      </w:tr>
      <w:tr w:rsidR="00327712" w:rsidRPr="00F753E1" w14:paraId="238A0E78" w14:textId="77777777" w:rsidTr="004B2573">
        <w:tc>
          <w:tcPr>
            <w:tcW w:w="4673" w:type="dxa"/>
          </w:tcPr>
          <w:p w14:paraId="64C0FD56" w14:textId="77777777" w:rsidR="00327712" w:rsidRPr="00327712" w:rsidRDefault="00327712" w:rsidP="004B2573">
            <w:pPr>
              <w:spacing w:after="0"/>
              <w:rPr>
                <w:rFonts w:ascii="Calibri" w:hAnsi="Calibri"/>
                <w:sz w:val="18"/>
                <w:szCs w:val="18"/>
                <w:lang w:val="fi-FI"/>
              </w:rPr>
            </w:pPr>
            <w:r w:rsidRPr="00327712">
              <w:rPr>
                <w:rFonts w:ascii="Calibri" w:hAnsi="Calibri"/>
                <w:sz w:val="18"/>
                <w:szCs w:val="18"/>
                <w:lang w:val="fi-FI"/>
              </w:rPr>
              <w:t xml:space="preserve">Mielenterveyspalveluissa on vaihtelevia menetelmiä käytössä ja niiden vaikuttavuudesta on vähän tutkittua tietoa. </w:t>
            </w:r>
          </w:p>
        </w:tc>
        <w:tc>
          <w:tcPr>
            <w:tcW w:w="4961" w:type="dxa"/>
          </w:tcPr>
          <w:p w14:paraId="5AC3C5D9" w14:textId="77777777" w:rsidR="00327712" w:rsidRPr="00F753E1" w:rsidRDefault="00327712" w:rsidP="004B2573">
            <w:pPr>
              <w:spacing w:after="0"/>
              <w:rPr>
                <w:rFonts w:ascii="Calibri" w:hAnsi="Calibri"/>
                <w:sz w:val="18"/>
                <w:szCs w:val="18"/>
              </w:rPr>
            </w:pPr>
            <w:r w:rsidRPr="00327712">
              <w:rPr>
                <w:rFonts w:ascii="Calibri" w:hAnsi="Calibri"/>
                <w:sz w:val="18"/>
                <w:szCs w:val="18"/>
                <w:lang w:val="fi-FI"/>
              </w:rPr>
              <w:t xml:space="preserve">Alueella on kattavasti käytössä yhdessä valittuja hoito- ja palvelumenetelmiä kaikille eri ikäryhmille tarjotuissa palveluissa. </w:t>
            </w:r>
            <w:proofErr w:type="spellStart"/>
            <w:r>
              <w:rPr>
                <w:rFonts w:ascii="Calibri" w:hAnsi="Calibri"/>
                <w:sz w:val="18"/>
                <w:szCs w:val="18"/>
              </w:rPr>
              <w:t>Panostetaan</w:t>
            </w:r>
            <w:proofErr w:type="spellEnd"/>
            <w:r>
              <w:rPr>
                <w:rFonts w:ascii="Calibri" w:hAnsi="Calibri"/>
                <w:sz w:val="18"/>
                <w:szCs w:val="18"/>
              </w:rPr>
              <w:t xml:space="preserve"> </w:t>
            </w:r>
            <w:proofErr w:type="spellStart"/>
            <w:r>
              <w:rPr>
                <w:rFonts w:ascii="Calibri" w:hAnsi="Calibri"/>
                <w:sz w:val="18"/>
                <w:szCs w:val="18"/>
              </w:rPr>
              <w:t>näyttöön</w:t>
            </w:r>
            <w:proofErr w:type="spellEnd"/>
            <w:r>
              <w:rPr>
                <w:rFonts w:ascii="Calibri" w:hAnsi="Calibri"/>
                <w:sz w:val="18"/>
                <w:szCs w:val="18"/>
              </w:rPr>
              <w:t xml:space="preserve"> </w:t>
            </w:r>
            <w:proofErr w:type="spellStart"/>
            <w:r>
              <w:rPr>
                <w:rFonts w:ascii="Calibri" w:hAnsi="Calibri"/>
                <w:sz w:val="18"/>
                <w:szCs w:val="18"/>
              </w:rPr>
              <w:t>perustuviin</w:t>
            </w:r>
            <w:proofErr w:type="spellEnd"/>
            <w:r>
              <w:rPr>
                <w:rFonts w:ascii="Calibri" w:hAnsi="Calibri"/>
                <w:sz w:val="18"/>
                <w:szCs w:val="18"/>
              </w:rPr>
              <w:t xml:space="preserve"> </w:t>
            </w:r>
            <w:proofErr w:type="spellStart"/>
            <w:r>
              <w:rPr>
                <w:rFonts w:ascii="Calibri" w:hAnsi="Calibri"/>
                <w:sz w:val="18"/>
                <w:szCs w:val="18"/>
              </w:rPr>
              <w:t>malleihin</w:t>
            </w:r>
            <w:proofErr w:type="spellEnd"/>
            <w:r>
              <w:rPr>
                <w:rFonts w:ascii="Calibri" w:hAnsi="Calibri"/>
                <w:sz w:val="18"/>
                <w:szCs w:val="18"/>
              </w:rPr>
              <w:t xml:space="preserve"> (mm. IPC). </w:t>
            </w:r>
          </w:p>
        </w:tc>
      </w:tr>
      <w:tr w:rsidR="00327712" w:rsidRPr="00C20C08" w14:paraId="4B73B7FC" w14:textId="77777777" w:rsidTr="004B2573">
        <w:tc>
          <w:tcPr>
            <w:tcW w:w="9634" w:type="dxa"/>
            <w:gridSpan w:val="2"/>
            <w:shd w:val="clear" w:color="auto" w:fill="FFF2CC"/>
          </w:tcPr>
          <w:p w14:paraId="0259D602" w14:textId="77777777" w:rsidR="00327712" w:rsidRPr="00C20C08" w:rsidRDefault="00327712" w:rsidP="004B2573">
            <w:pPr>
              <w:spacing w:after="0"/>
              <w:rPr>
                <w:rFonts w:ascii="Calibri" w:hAnsi="Calibri"/>
                <w:b/>
                <w:bCs/>
                <w:sz w:val="18"/>
                <w:szCs w:val="18"/>
              </w:rPr>
            </w:pPr>
            <w:proofErr w:type="spellStart"/>
            <w:r w:rsidRPr="00C20C08">
              <w:rPr>
                <w:rFonts w:ascii="Calibri" w:hAnsi="Calibri"/>
                <w:b/>
                <w:bCs/>
                <w:sz w:val="18"/>
                <w:szCs w:val="18"/>
              </w:rPr>
              <w:t>Lapsiperheiden</w:t>
            </w:r>
            <w:proofErr w:type="spellEnd"/>
            <w:r w:rsidRPr="00C20C08">
              <w:rPr>
                <w:rFonts w:ascii="Calibri" w:hAnsi="Calibri"/>
                <w:b/>
                <w:bCs/>
                <w:sz w:val="18"/>
                <w:szCs w:val="18"/>
              </w:rPr>
              <w:t xml:space="preserve"> </w:t>
            </w:r>
            <w:proofErr w:type="spellStart"/>
            <w:r w:rsidRPr="00C20C08">
              <w:rPr>
                <w:rFonts w:ascii="Calibri" w:hAnsi="Calibri"/>
                <w:b/>
                <w:bCs/>
                <w:sz w:val="18"/>
                <w:szCs w:val="18"/>
              </w:rPr>
              <w:t>ja</w:t>
            </w:r>
            <w:proofErr w:type="spellEnd"/>
            <w:r w:rsidRPr="00C20C08">
              <w:rPr>
                <w:rFonts w:ascii="Calibri" w:hAnsi="Calibri"/>
                <w:b/>
                <w:bCs/>
                <w:sz w:val="18"/>
                <w:szCs w:val="18"/>
              </w:rPr>
              <w:t xml:space="preserve"> </w:t>
            </w:r>
            <w:proofErr w:type="spellStart"/>
            <w:r w:rsidRPr="00C20C08">
              <w:rPr>
                <w:rFonts w:ascii="Calibri" w:hAnsi="Calibri"/>
                <w:b/>
                <w:bCs/>
                <w:sz w:val="18"/>
                <w:szCs w:val="18"/>
              </w:rPr>
              <w:t>nuorten</w:t>
            </w:r>
            <w:proofErr w:type="spellEnd"/>
            <w:r w:rsidRPr="00C20C08">
              <w:rPr>
                <w:rFonts w:ascii="Calibri" w:hAnsi="Calibri"/>
                <w:b/>
                <w:bCs/>
                <w:sz w:val="18"/>
                <w:szCs w:val="18"/>
              </w:rPr>
              <w:t xml:space="preserve"> </w:t>
            </w:r>
            <w:proofErr w:type="spellStart"/>
            <w:r w:rsidRPr="00C20C08">
              <w:rPr>
                <w:rFonts w:ascii="Calibri" w:hAnsi="Calibri"/>
                <w:b/>
                <w:bCs/>
                <w:sz w:val="18"/>
                <w:szCs w:val="18"/>
              </w:rPr>
              <w:t>palvelut</w:t>
            </w:r>
            <w:proofErr w:type="spellEnd"/>
          </w:p>
        </w:tc>
      </w:tr>
      <w:tr w:rsidR="00327712" w:rsidRPr="004971E8" w14:paraId="62990A15" w14:textId="77777777" w:rsidTr="004B2573">
        <w:tc>
          <w:tcPr>
            <w:tcW w:w="4673" w:type="dxa"/>
          </w:tcPr>
          <w:p w14:paraId="31660D4D" w14:textId="77777777" w:rsidR="00327712" w:rsidRPr="00C20C08" w:rsidRDefault="00327712" w:rsidP="004B2573">
            <w:pPr>
              <w:spacing w:after="0"/>
              <w:rPr>
                <w:rFonts w:ascii="Calibri" w:hAnsi="Calibri"/>
                <w:sz w:val="18"/>
                <w:szCs w:val="18"/>
              </w:rPr>
            </w:pPr>
            <w:r w:rsidRPr="00327712">
              <w:rPr>
                <w:rFonts w:ascii="Calibri" w:hAnsi="Calibri"/>
                <w:sz w:val="18"/>
                <w:szCs w:val="18"/>
                <w:lang w:val="fi-FI"/>
              </w:rPr>
              <w:t xml:space="preserve">Ennaltaehkäisevän työn (perhekeskukset) toimintaa ei ole </w:t>
            </w:r>
            <w:r w:rsidRPr="00327712">
              <w:rPr>
                <w:rFonts w:ascii="Calibri" w:hAnsi="Calibri"/>
                <w:sz w:val="18"/>
                <w:szCs w:val="18"/>
                <w:lang w:val="fi-FI"/>
              </w:rPr>
              <w:lastRenderedPageBreak/>
              <w:t xml:space="preserve">alueella arvioitu laadun ja vaikuttavuuden suhteen. Perhekeskustoimintamallin arviointia laadun ja vaikuttavuuden näkökulmasta ei ole tehty ja toteutuvaa laatua halutaan vahvistaa ja yhdenmukaistaa. </w:t>
            </w:r>
            <w:proofErr w:type="spellStart"/>
            <w:r>
              <w:rPr>
                <w:rFonts w:ascii="Calibri" w:hAnsi="Calibri"/>
                <w:sz w:val="18"/>
                <w:szCs w:val="18"/>
              </w:rPr>
              <w:t>Toimien</w:t>
            </w:r>
            <w:proofErr w:type="spellEnd"/>
            <w:r>
              <w:rPr>
                <w:rFonts w:ascii="Calibri" w:hAnsi="Calibri"/>
                <w:sz w:val="18"/>
                <w:szCs w:val="18"/>
              </w:rPr>
              <w:t xml:space="preserve"> </w:t>
            </w:r>
            <w:proofErr w:type="spellStart"/>
            <w:r>
              <w:rPr>
                <w:rFonts w:ascii="Calibri" w:hAnsi="Calibri"/>
                <w:sz w:val="18"/>
                <w:szCs w:val="18"/>
              </w:rPr>
              <w:t>vaikutusten</w:t>
            </w:r>
            <w:proofErr w:type="spellEnd"/>
            <w:r>
              <w:rPr>
                <w:rFonts w:ascii="Calibri" w:hAnsi="Calibri"/>
                <w:sz w:val="18"/>
                <w:szCs w:val="18"/>
              </w:rPr>
              <w:t xml:space="preserve"> </w:t>
            </w:r>
            <w:proofErr w:type="spellStart"/>
            <w:r>
              <w:rPr>
                <w:rFonts w:ascii="Calibri" w:hAnsi="Calibri"/>
                <w:sz w:val="18"/>
                <w:szCs w:val="18"/>
              </w:rPr>
              <w:t>arviointia</w:t>
            </w:r>
            <w:proofErr w:type="spellEnd"/>
            <w:r>
              <w:rPr>
                <w:rFonts w:ascii="Calibri" w:hAnsi="Calibri"/>
                <w:sz w:val="18"/>
                <w:szCs w:val="18"/>
              </w:rPr>
              <w:t xml:space="preserve"> </w:t>
            </w:r>
            <w:proofErr w:type="spellStart"/>
            <w:r>
              <w:rPr>
                <w:rFonts w:ascii="Calibri" w:hAnsi="Calibri"/>
                <w:sz w:val="18"/>
                <w:szCs w:val="18"/>
              </w:rPr>
              <w:t>ei</w:t>
            </w:r>
            <w:proofErr w:type="spellEnd"/>
            <w:r>
              <w:rPr>
                <w:rFonts w:ascii="Calibri" w:hAnsi="Calibri"/>
                <w:sz w:val="18"/>
                <w:szCs w:val="18"/>
              </w:rPr>
              <w:t xml:space="preserve"> </w:t>
            </w:r>
            <w:proofErr w:type="spellStart"/>
            <w:r>
              <w:rPr>
                <w:rFonts w:ascii="Calibri" w:hAnsi="Calibri"/>
                <w:sz w:val="18"/>
                <w:szCs w:val="18"/>
              </w:rPr>
              <w:t>tehdä</w:t>
            </w:r>
            <w:proofErr w:type="spellEnd"/>
            <w:r>
              <w:rPr>
                <w:rFonts w:ascii="Calibri" w:hAnsi="Calibri"/>
                <w:sz w:val="18"/>
                <w:szCs w:val="18"/>
              </w:rPr>
              <w:t xml:space="preserve"> </w:t>
            </w:r>
            <w:proofErr w:type="spellStart"/>
            <w:r>
              <w:rPr>
                <w:rFonts w:ascii="Calibri" w:hAnsi="Calibri"/>
                <w:sz w:val="18"/>
                <w:szCs w:val="18"/>
              </w:rPr>
              <w:t>systemaattisesti</w:t>
            </w:r>
            <w:proofErr w:type="spellEnd"/>
            <w:r>
              <w:rPr>
                <w:rFonts w:ascii="Calibri" w:hAnsi="Calibri"/>
                <w:sz w:val="18"/>
                <w:szCs w:val="18"/>
              </w:rPr>
              <w:t>.</w:t>
            </w:r>
          </w:p>
        </w:tc>
        <w:tc>
          <w:tcPr>
            <w:tcW w:w="4961" w:type="dxa"/>
          </w:tcPr>
          <w:p w14:paraId="331909C8" w14:textId="77777777" w:rsidR="00327712" w:rsidRPr="00327712" w:rsidRDefault="00327712" w:rsidP="004B2573">
            <w:pPr>
              <w:spacing w:after="0"/>
              <w:rPr>
                <w:rFonts w:ascii="Calibri" w:hAnsi="Calibri"/>
                <w:sz w:val="18"/>
                <w:szCs w:val="18"/>
                <w:lang w:val="fi-FI"/>
              </w:rPr>
            </w:pPr>
            <w:r w:rsidRPr="00327712">
              <w:rPr>
                <w:rFonts w:ascii="Calibri" w:hAnsi="Calibri"/>
                <w:sz w:val="18"/>
                <w:szCs w:val="18"/>
                <w:lang w:val="fi-FI"/>
              </w:rPr>
              <w:lastRenderedPageBreak/>
              <w:t xml:space="preserve">Jaetaan kokemustieto näyttöön perustuvista käytössä olevista </w:t>
            </w:r>
            <w:r w:rsidRPr="00327712">
              <w:rPr>
                <w:rFonts w:ascii="Calibri" w:hAnsi="Calibri"/>
                <w:sz w:val="18"/>
                <w:szCs w:val="18"/>
                <w:lang w:val="fi-FI"/>
              </w:rPr>
              <w:lastRenderedPageBreak/>
              <w:t xml:space="preserve">malleista alueilla ja otetaan soveltuvat käyttöön (esim. Vahvuutta vanhemmuuteen, Ihmeelliset vuodet, Kasvun </w:t>
            </w:r>
            <w:proofErr w:type="gramStart"/>
            <w:r w:rsidRPr="00327712">
              <w:rPr>
                <w:rFonts w:ascii="Calibri" w:hAnsi="Calibri"/>
                <w:sz w:val="18"/>
                <w:szCs w:val="18"/>
                <w:lang w:val="fi-FI"/>
              </w:rPr>
              <w:t>tuki,  Kriisityöskentelyn</w:t>
            </w:r>
            <w:proofErr w:type="gramEnd"/>
            <w:r w:rsidRPr="00327712">
              <w:rPr>
                <w:rFonts w:ascii="Calibri" w:hAnsi="Calibri"/>
                <w:sz w:val="18"/>
                <w:szCs w:val="18"/>
                <w:lang w:val="fi-FI"/>
              </w:rPr>
              <w:t xml:space="preserve"> malli, Hoivaa ja leikki ryhmäinterventiot, ICDP, </w:t>
            </w:r>
            <w:proofErr w:type="spellStart"/>
            <w:r w:rsidRPr="00327712">
              <w:rPr>
                <w:rFonts w:ascii="Calibri" w:hAnsi="Calibri"/>
                <w:sz w:val="18"/>
                <w:szCs w:val="18"/>
                <w:lang w:val="fi-FI"/>
              </w:rPr>
              <w:t>Theraplay</w:t>
            </w:r>
            <w:proofErr w:type="spellEnd"/>
            <w:r w:rsidRPr="00327712">
              <w:rPr>
                <w:rFonts w:ascii="Calibri" w:hAnsi="Calibri"/>
                <w:sz w:val="18"/>
                <w:szCs w:val="18"/>
                <w:lang w:val="fi-FI"/>
              </w:rPr>
              <w:t>, Trappan-menetelmä lähisuhdeväkivaltaa kokeneille lasten kanssa työskentelyyn). Yhdenmukaistetaan seurantakäytäntöjä ja tehdään kehittämistoimia tulosten pohjalta. Lapsivaikutusten arviointi otetaan toimintamalliksi.</w:t>
            </w:r>
            <w:r w:rsidRPr="00327712">
              <w:rPr>
                <w:rFonts w:ascii="Calibri" w:hAnsi="Calibri"/>
                <w:sz w:val="20"/>
                <w:szCs w:val="20"/>
                <w:lang w:val="fi-FI"/>
              </w:rPr>
              <w:t xml:space="preserve"> </w:t>
            </w:r>
          </w:p>
        </w:tc>
      </w:tr>
    </w:tbl>
    <w:p w14:paraId="554F2F24" w14:textId="77777777" w:rsidR="00327712" w:rsidRPr="00182841" w:rsidRDefault="00327712" w:rsidP="001A2C41">
      <w:pPr>
        <w:rPr>
          <w:rFonts w:ascii="Source Sans Pro" w:hAnsi="Source Sans Pro"/>
          <w:b/>
          <w:lang w:val="fi-FI"/>
        </w:rPr>
      </w:pPr>
    </w:p>
    <w:p w14:paraId="1860B437" w14:textId="77777777" w:rsidR="007F49D8" w:rsidRDefault="00BB5BDC" w:rsidP="00BB5BDC">
      <w:pPr>
        <w:rPr>
          <w:rFonts w:ascii="Source Sans Pro" w:hAnsi="Source Sans Pro"/>
          <w:b/>
          <w:bCs/>
          <w:lang w:val="fi-FI"/>
        </w:rPr>
      </w:pPr>
      <w:r w:rsidRPr="02FF8C02">
        <w:rPr>
          <w:rFonts w:ascii="Source Sans Pro" w:hAnsi="Source Sans Pro"/>
          <w:b/>
          <w:bCs/>
          <w:lang w:val="fi-FI"/>
        </w:rPr>
        <w:t>Arvioinnin mittarit/kriteerit</w:t>
      </w:r>
    </w:p>
    <w:p w14:paraId="172DF138" w14:textId="77777777" w:rsidR="00193240" w:rsidRPr="00193240" w:rsidRDefault="00193240" w:rsidP="00193240">
      <w:pPr>
        <w:pStyle w:val="Luettelokappale"/>
        <w:numPr>
          <w:ilvl w:val="0"/>
          <w:numId w:val="30"/>
        </w:numPr>
        <w:rPr>
          <w:rFonts w:ascii="Source Sans Pro" w:hAnsi="Source Sans Pro"/>
          <w:lang w:val="fi-FI"/>
        </w:rPr>
      </w:pPr>
      <w:r w:rsidRPr="00193240">
        <w:rPr>
          <w:rFonts w:ascii="Source Sans Pro" w:hAnsi="Source Sans Pro"/>
          <w:lang w:val="fi-FI"/>
        </w:rPr>
        <w:t xml:space="preserve">Seurannan ja tiedonkeruun yhtenäinen malli on luotu </w:t>
      </w:r>
    </w:p>
    <w:p w14:paraId="588BA531" w14:textId="721C7B4A" w:rsidR="00193240" w:rsidRPr="00193240" w:rsidRDefault="00193240" w:rsidP="00193240">
      <w:pPr>
        <w:pStyle w:val="Luettelokappale"/>
        <w:numPr>
          <w:ilvl w:val="0"/>
          <w:numId w:val="30"/>
        </w:numPr>
        <w:rPr>
          <w:rFonts w:ascii="Source Sans Pro" w:hAnsi="Source Sans Pro"/>
          <w:lang w:val="fi-FI"/>
        </w:rPr>
      </w:pPr>
      <w:r w:rsidRPr="00193240">
        <w:rPr>
          <w:rFonts w:ascii="Source Sans Pro" w:hAnsi="Source Sans Pro"/>
          <w:lang w:val="fi-FI"/>
        </w:rPr>
        <w:t xml:space="preserve">Käytössä olevia laatumittareita </w:t>
      </w:r>
      <w:r w:rsidR="004D7480">
        <w:rPr>
          <w:rFonts w:ascii="Source Sans Pro" w:hAnsi="Source Sans Pro"/>
          <w:lang w:val="fi-FI"/>
        </w:rPr>
        <w:t>x kpl</w:t>
      </w:r>
    </w:p>
    <w:p w14:paraId="004D3D52" w14:textId="77777777" w:rsidR="00193240" w:rsidRPr="00193240" w:rsidRDefault="00193240" w:rsidP="00193240">
      <w:pPr>
        <w:pStyle w:val="Luettelokappale"/>
        <w:numPr>
          <w:ilvl w:val="0"/>
          <w:numId w:val="30"/>
        </w:numPr>
        <w:rPr>
          <w:rFonts w:ascii="Source Sans Pro" w:hAnsi="Source Sans Pro"/>
          <w:lang w:val="fi-FI"/>
        </w:rPr>
      </w:pPr>
      <w:r w:rsidRPr="00193240">
        <w:rPr>
          <w:rFonts w:ascii="Source Sans Pro" w:hAnsi="Source Sans Pro"/>
          <w:lang w:val="fi-FI"/>
        </w:rPr>
        <w:t>Säännöllisen kotihoidon piirissä 30.11. olleet 75 vuotta täyttäneet, % 75 vuotta täyttäneistä (</w:t>
      </w:r>
      <w:proofErr w:type="spellStart"/>
      <w:r w:rsidRPr="00193240">
        <w:rPr>
          <w:rFonts w:ascii="Source Sans Pro" w:hAnsi="Source Sans Pro"/>
          <w:lang w:val="fi-FI"/>
        </w:rPr>
        <w:t>STM:n</w:t>
      </w:r>
      <w:proofErr w:type="spellEnd"/>
      <w:r w:rsidRPr="00193240">
        <w:rPr>
          <w:rFonts w:ascii="Source Sans Pro" w:hAnsi="Source Sans Pro"/>
          <w:lang w:val="fi-FI"/>
        </w:rPr>
        <w:t xml:space="preserve"> laatusuosituksen tavoitetaso 13–14)</w:t>
      </w:r>
    </w:p>
    <w:p w14:paraId="6B3F14B7" w14:textId="39944F71" w:rsidR="00193240" w:rsidRPr="004D7480" w:rsidRDefault="00193240" w:rsidP="004D7480">
      <w:pPr>
        <w:pStyle w:val="Luettelokappale"/>
        <w:numPr>
          <w:ilvl w:val="0"/>
          <w:numId w:val="30"/>
        </w:numPr>
        <w:rPr>
          <w:rFonts w:ascii="Source Sans Pro" w:hAnsi="Source Sans Pro"/>
          <w:lang w:val="fi-FI"/>
        </w:rPr>
      </w:pPr>
      <w:r w:rsidRPr="00193240">
        <w:rPr>
          <w:rFonts w:ascii="Source Sans Pro" w:hAnsi="Source Sans Pro"/>
          <w:lang w:val="fi-FI"/>
        </w:rPr>
        <w:t>Ikääntyneiden tehostetun palveluasumisen 75 vuotta täyttäneet asiakkaat 31.12., % 75 vuotta täyttäneistä</w:t>
      </w:r>
      <w:r w:rsidR="004D7480">
        <w:rPr>
          <w:rFonts w:ascii="Source Sans Pro" w:hAnsi="Source Sans Pro"/>
          <w:lang w:val="fi-FI"/>
        </w:rPr>
        <w:t xml:space="preserve"> </w:t>
      </w:r>
      <w:r w:rsidRPr="004D7480">
        <w:rPr>
          <w:rFonts w:ascii="Source Sans Pro" w:hAnsi="Source Sans Pro"/>
          <w:lang w:val="fi-FI"/>
        </w:rPr>
        <w:t>(</w:t>
      </w:r>
      <w:proofErr w:type="spellStart"/>
      <w:r w:rsidRPr="004D7480">
        <w:rPr>
          <w:rFonts w:ascii="Source Sans Pro" w:hAnsi="Source Sans Pro"/>
          <w:lang w:val="fi-FI"/>
        </w:rPr>
        <w:t>STM:n</w:t>
      </w:r>
      <w:proofErr w:type="spellEnd"/>
      <w:r w:rsidRPr="004D7480">
        <w:rPr>
          <w:rFonts w:ascii="Source Sans Pro" w:hAnsi="Source Sans Pro"/>
          <w:lang w:val="fi-FI"/>
        </w:rPr>
        <w:t xml:space="preserve"> laatusuosituksen tavoitetaso </w:t>
      </w:r>
      <w:proofErr w:type="gramStart"/>
      <w:r w:rsidRPr="004D7480">
        <w:rPr>
          <w:rFonts w:ascii="Source Sans Pro" w:hAnsi="Source Sans Pro"/>
          <w:lang w:val="fi-FI"/>
        </w:rPr>
        <w:t>5-6</w:t>
      </w:r>
      <w:proofErr w:type="gramEnd"/>
      <w:r w:rsidRPr="004D7480">
        <w:rPr>
          <w:rFonts w:ascii="Source Sans Pro" w:hAnsi="Source Sans Pro"/>
          <w:lang w:val="fi-FI"/>
        </w:rPr>
        <w:t>, v:sta 2017 eteenpäin 6-7 %)</w:t>
      </w:r>
    </w:p>
    <w:p w14:paraId="6E0A9F5F" w14:textId="3F2C7181" w:rsidR="00193240" w:rsidRPr="00193240" w:rsidRDefault="00193240" w:rsidP="00193240">
      <w:pPr>
        <w:pStyle w:val="Luettelokappale"/>
        <w:numPr>
          <w:ilvl w:val="0"/>
          <w:numId w:val="30"/>
        </w:numPr>
        <w:rPr>
          <w:rFonts w:ascii="Source Sans Pro" w:hAnsi="Source Sans Pro"/>
          <w:lang w:val="fi-FI"/>
        </w:rPr>
      </w:pPr>
      <w:r w:rsidRPr="00193240">
        <w:rPr>
          <w:rFonts w:ascii="Source Sans Pro" w:hAnsi="Source Sans Pro"/>
          <w:lang w:val="fi-FI"/>
        </w:rPr>
        <w:t xml:space="preserve">IPC ja </w:t>
      </w:r>
      <w:proofErr w:type="spellStart"/>
      <w:r w:rsidRPr="00193240">
        <w:rPr>
          <w:rFonts w:ascii="Source Sans Pro" w:hAnsi="Source Sans Pro"/>
          <w:lang w:val="fi-FI"/>
        </w:rPr>
        <w:t>CoolKids</w:t>
      </w:r>
      <w:proofErr w:type="spellEnd"/>
      <w:r w:rsidRPr="00193240">
        <w:rPr>
          <w:rFonts w:ascii="Source Sans Pro" w:hAnsi="Source Sans Pro"/>
          <w:lang w:val="fi-FI"/>
        </w:rPr>
        <w:t xml:space="preserve"> koulutettujen työntekijöiden määrä</w:t>
      </w:r>
      <w:r w:rsidR="004D7480">
        <w:rPr>
          <w:rFonts w:ascii="Source Sans Pro" w:hAnsi="Source Sans Pro"/>
          <w:lang w:val="fi-FI"/>
        </w:rPr>
        <w:t xml:space="preserve"> alueella x kpl</w:t>
      </w:r>
    </w:p>
    <w:p w14:paraId="2890F91F" w14:textId="113F15E0" w:rsidR="00193240" w:rsidRPr="00193240" w:rsidRDefault="00193240" w:rsidP="00193240">
      <w:pPr>
        <w:pStyle w:val="Luettelokappale"/>
        <w:numPr>
          <w:ilvl w:val="0"/>
          <w:numId w:val="30"/>
        </w:numPr>
        <w:rPr>
          <w:rFonts w:ascii="Source Sans Pro" w:hAnsi="Source Sans Pro"/>
          <w:lang w:val="fi-FI"/>
        </w:rPr>
      </w:pPr>
      <w:r w:rsidRPr="00193240">
        <w:rPr>
          <w:rFonts w:ascii="Source Sans Pro" w:hAnsi="Source Sans Pro"/>
          <w:lang w:val="fi-FI"/>
        </w:rPr>
        <w:t xml:space="preserve">Perhepolku käytössä </w:t>
      </w:r>
      <w:r w:rsidR="004D7480">
        <w:rPr>
          <w:rFonts w:ascii="Source Sans Pro" w:hAnsi="Source Sans Pro"/>
          <w:lang w:val="fi-FI"/>
        </w:rPr>
        <w:t>x</w:t>
      </w:r>
      <w:r w:rsidRPr="00193240">
        <w:rPr>
          <w:rFonts w:ascii="Source Sans Pro" w:hAnsi="Source Sans Pro"/>
          <w:lang w:val="fi-FI"/>
        </w:rPr>
        <w:t xml:space="preserve"> kunnassa </w:t>
      </w:r>
    </w:p>
    <w:p w14:paraId="5CB1EC9B" w14:textId="77777777" w:rsidR="00193240" w:rsidRPr="00193240" w:rsidRDefault="00193240" w:rsidP="00193240">
      <w:pPr>
        <w:pStyle w:val="Luettelokappale"/>
        <w:numPr>
          <w:ilvl w:val="0"/>
          <w:numId w:val="30"/>
        </w:numPr>
        <w:rPr>
          <w:rFonts w:ascii="Source Sans Pro" w:hAnsi="Source Sans Pro"/>
          <w:lang w:val="fi-FI"/>
        </w:rPr>
      </w:pPr>
      <w:r w:rsidRPr="00193240">
        <w:rPr>
          <w:rFonts w:ascii="Source Sans Pro" w:hAnsi="Source Sans Pro"/>
          <w:lang w:val="fi-FI"/>
        </w:rPr>
        <w:t>Perhepolkuun osallistuneiden asiakkaiden määrä</w:t>
      </w:r>
    </w:p>
    <w:p w14:paraId="30CEE80D" w14:textId="42BBF11C" w:rsidR="00193240" w:rsidRPr="00193240" w:rsidRDefault="00193240" w:rsidP="00193240">
      <w:pPr>
        <w:pStyle w:val="Luettelokappale"/>
        <w:numPr>
          <w:ilvl w:val="0"/>
          <w:numId w:val="30"/>
        </w:numPr>
        <w:rPr>
          <w:rFonts w:ascii="Source Sans Pro" w:hAnsi="Source Sans Pro"/>
          <w:lang w:val="fi-FI"/>
        </w:rPr>
      </w:pPr>
      <w:r w:rsidRPr="00193240">
        <w:rPr>
          <w:rFonts w:ascii="Source Sans Pro" w:hAnsi="Source Sans Pro"/>
          <w:lang w:val="fi-FI"/>
        </w:rPr>
        <w:t>Terapiatakuumallin käyttöönotto</w:t>
      </w:r>
      <w:r w:rsidR="00FF508B">
        <w:rPr>
          <w:rFonts w:ascii="Source Sans Pro" w:hAnsi="Source Sans Pro"/>
          <w:lang w:val="fi-FI"/>
        </w:rPr>
        <w:t xml:space="preserve"> etenee aikataulussa</w:t>
      </w:r>
      <w:r w:rsidRPr="00193240">
        <w:rPr>
          <w:rFonts w:ascii="Source Sans Pro" w:hAnsi="Source Sans Pro"/>
          <w:lang w:val="fi-FI"/>
        </w:rPr>
        <w:t xml:space="preserve"> </w:t>
      </w:r>
      <w:r w:rsidR="00F00AB2">
        <w:rPr>
          <w:rFonts w:ascii="Source Sans Pro" w:hAnsi="Source Sans Pro"/>
          <w:lang w:val="fi-FI"/>
        </w:rPr>
        <w:t>(</w:t>
      </w:r>
      <w:r w:rsidRPr="00193240">
        <w:rPr>
          <w:rFonts w:ascii="Source Sans Pro" w:hAnsi="Source Sans Pro"/>
          <w:lang w:val="fi-FI"/>
        </w:rPr>
        <w:t>koulutettujen ammattilaisten määrä</w:t>
      </w:r>
      <w:r w:rsidR="00FF508B">
        <w:rPr>
          <w:rFonts w:ascii="Source Sans Pro" w:hAnsi="Source Sans Pro"/>
          <w:lang w:val="fi-FI"/>
        </w:rPr>
        <w:t>)</w:t>
      </w:r>
    </w:p>
    <w:p w14:paraId="6214DDE4" w14:textId="0CA90A3A" w:rsidR="007F49D8" w:rsidRPr="00193240" w:rsidRDefault="00193240" w:rsidP="00193240">
      <w:pPr>
        <w:pStyle w:val="Luettelokappale"/>
        <w:numPr>
          <w:ilvl w:val="0"/>
          <w:numId w:val="30"/>
        </w:numPr>
        <w:rPr>
          <w:rFonts w:ascii="Source Sans Pro" w:hAnsi="Source Sans Pro"/>
          <w:lang w:val="fi-FI"/>
        </w:rPr>
      </w:pPr>
      <w:r w:rsidRPr="00193240">
        <w:rPr>
          <w:rFonts w:ascii="Source Sans Pro" w:hAnsi="Source Sans Pro"/>
          <w:lang w:val="fi-FI"/>
        </w:rPr>
        <w:t>Asiakastyytyväisyys</w:t>
      </w:r>
    </w:p>
    <w:p w14:paraId="6108EE84" w14:textId="77777777" w:rsidR="00BB5BDC" w:rsidRPr="00182841" w:rsidRDefault="005E64E7" w:rsidP="00BB5BDC">
      <w:pPr>
        <w:rPr>
          <w:rFonts w:ascii="Source Sans Pro" w:hAnsi="Source Sans Pro"/>
          <w:b/>
          <w:lang w:val="fi-FI"/>
        </w:rPr>
      </w:pPr>
      <w:r w:rsidRPr="00182841">
        <w:rPr>
          <w:rFonts w:ascii="Source Sans Pro" w:hAnsi="Source Sans Pro"/>
          <w:b/>
          <w:lang w:val="fi-FI"/>
        </w:rPr>
        <w:t>Tiedonkeruun</w:t>
      </w:r>
      <w:r w:rsidR="00BB5BDC" w:rsidRPr="00182841">
        <w:rPr>
          <w:rFonts w:ascii="Source Sans Pro" w:hAnsi="Source Sans Pro"/>
          <w:b/>
          <w:lang w:val="fi-FI"/>
        </w:rPr>
        <w:t xml:space="preserve"> </w:t>
      </w:r>
      <w:r w:rsidR="009E2902">
        <w:rPr>
          <w:rFonts w:ascii="Source Sans Pro" w:hAnsi="Source Sans Pro"/>
          <w:b/>
          <w:lang w:val="fi-FI"/>
        </w:rPr>
        <w:t xml:space="preserve">ja arvioinnin </w:t>
      </w:r>
      <w:r w:rsidR="00BB5BDC" w:rsidRPr="00182841">
        <w:rPr>
          <w:rFonts w:ascii="Source Sans Pro" w:hAnsi="Source Sans Pro"/>
          <w:b/>
          <w:lang w:val="fi-FI"/>
        </w:rPr>
        <w:t xml:space="preserve">menetelmät </w:t>
      </w:r>
    </w:p>
    <w:p w14:paraId="27E2AF52" w14:textId="77777777" w:rsidR="00957342" w:rsidRDefault="00957342" w:rsidP="00957342">
      <w:pPr>
        <w:rPr>
          <w:rFonts w:ascii="Source Sans Pro" w:hAnsi="Source Sans Pro"/>
          <w:lang w:val="fi-FI"/>
        </w:rPr>
      </w:pPr>
      <w:r w:rsidRPr="7F242D5B">
        <w:rPr>
          <w:rFonts w:ascii="Source Sans Pro" w:hAnsi="Source Sans Pro"/>
          <w:lang w:val="fi-FI"/>
        </w:rPr>
        <w:t xml:space="preserve">Tietoa kerätään asiakas- ja potilastietojärjestelmistä, kansallisista rekistereistä, sekä asiantuntijoita ja esimiehiä haastattelemalla. Hyödynnämme arvioinnissa niin määrällisiä kuin laadullisia mittareita.  Mittarit on valittu niin, että pystymme seuraamaan muutosta niin toiminnan lukujen kuin myös kustannusten näkökulmasta. Pyrimme hyödyntämään sellaisia mittareita, joiden tulos antaa vastauksen useaan eri tavoitteeseen, ja lisäksi antaa myös tietoa jokaisesta hyötytavoitteesta ja sen toteutumista. </w:t>
      </w:r>
      <w:r>
        <w:rPr>
          <w:rFonts w:ascii="Source Sans Pro" w:hAnsi="Source Sans Pro"/>
          <w:lang w:val="fi-FI"/>
        </w:rPr>
        <w:t xml:space="preserve">Nyt valittujen mittareiden lisäksi työryhmät tulevat määrittämään mittareita eri osakokonaisuuksien seurannan tueksi. Laatu- ja vaikuttavuusmittareita tullaan täydentämään hankkeen aikana. </w:t>
      </w:r>
    </w:p>
    <w:p w14:paraId="295984C3" w14:textId="77777777" w:rsidR="00BB5BDC" w:rsidRPr="00182841" w:rsidRDefault="00BB5BDC" w:rsidP="00BB5BDC">
      <w:pPr>
        <w:rPr>
          <w:rFonts w:ascii="Source Sans Pro" w:hAnsi="Source Sans Pro"/>
          <w:b/>
          <w:lang w:val="fi-FI"/>
        </w:rPr>
      </w:pPr>
      <w:r w:rsidRPr="00182841">
        <w:rPr>
          <w:rFonts w:ascii="Source Sans Pro" w:hAnsi="Source Sans Pro"/>
          <w:b/>
          <w:lang w:val="fi-FI"/>
        </w:rPr>
        <w:t>Lähtötilanteen arvioinnin tulokset</w:t>
      </w:r>
    </w:p>
    <w:p w14:paraId="6A46F9A4" w14:textId="643EEDBB" w:rsidR="00BB5BDC" w:rsidRDefault="00834537" w:rsidP="00BB5BDC">
      <w:pPr>
        <w:rPr>
          <w:rFonts w:ascii="Source Sans Pro" w:hAnsi="Source Sans Pro"/>
          <w:iCs/>
          <w:lang w:val="fi-FI"/>
        </w:rPr>
      </w:pPr>
      <w:r>
        <w:rPr>
          <w:rFonts w:ascii="Source Sans Pro" w:hAnsi="Source Sans Pro"/>
          <w:iCs/>
          <w:lang w:val="fi-FI"/>
        </w:rPr>
        <w:t>Palveluiden laatu</w:t>
      </w:r>
      <w:r w:rsidR="007F4BC2">
        <w:rPr>
          <w:rFonts w:ascii="Source Sans Pro" w:hAnsi="Source Sans Pro"/>
          <w:iCs/>
          <w:lang w:val="fi-FI"/>
        </w:rPr>
        <w:t>a ja vaikuttavuutta seurataan alueen kunnissa vaihtelevasti</w:t>
      </w:r>
      <w:r w:rsidR="00FF6774">
        <w:rPr>
          <w:rFonts w:ascii="Source Sans Pro" w:hAnsi="Source Sans Pro"/>
          <w:iCs/>
          <w:lang w:val="fi-FI"/>
        </w:rPr>
        <w:t xml:space="preserve">. Kuten jo aiemmin on todettu, alueella ei ole yhtenäisiä </w:t>
      </w:r>
      <w:r w:rsidR="00252FDF">
        <w:rPr>
          <w:rFonts w:ascii="Source Sans Pro" w:hAnsi="Source Sans Pro"/>
          <w:iCs/>
          <w:lang w:val="fi-FI"/>
        </w:rPr>
        <w:t xml:space="preserve">kirjaamisen, seurannan tai raportoinnin malleja olemassa. </w:t>
      </w:r>
      <w:r w:rsidR="00BB2D2E">
        <w:rPr>
          <w:rFonts w:ascii="Source Sans Pro" w:hAnsi="Source Sans Pro"/>
          <w:iCs/>
          <w:lang w:val="fi-FI"/>
        </w:rPr>
        <w:t xml:space="preserve"> Yhtenäisen mallin luominen on ensisijaisen tärkeää ottaa työn alle heti hankkeiden </w:t>
      </w:r>
      <w:r w:rsidR="00DE3577">
        <w:rPr>
          <w:rFonts w:ascii="Source Sans Pro" w:hAnsi="Source Sans Pro"/>
          <w:iCs/>
          <w:lang w:val="fi-FI"/>
        </w:rPr>
        <w:t>alussa, koska muuten emme pysty todentamaan kehitystyön tuloksia luotettavasti</w:t>
      </w:r>
      <w:r w:rsidR="00C126EB">
        <w:rPr>
          <w:rFonts w:ascii="Source Sans Pro" w:hAnsi="Source Sans Pro"/>
          <w:iCs/>
          <w:lang w:val="fi-FI"/>
        </w:rPr>
        <w:t xml:space="preserve">. </w:t>
      </w:r>
    </w:p>
    <w:p w14:paraId="2ECF980F" w14:textId="0941C83F" w:rsidR="005E7F30" w:rsidRDefault="005E7F30" w:rsidP="00BB5BDC">
      <w:pPr>
        <w:rPr>
          <w:rFonts w:ascii="Source Sans Pro" w:hAnsi="Source Sans Pro"/>
          <w:iCs/>
          <w:lang w:val="fi-FI"/>
        </w:rPr>
      </w:pPr>
      <w:r>
        <w:rPr>
          <w:rFonts w:ascii="Source Sans Pro" w:hAnsi="Source Sans Pro"/>
          <w:iCs/>
          <w:lang w:val="fi-FI"/>
        </w:rPr>
        <w:t>Näyttöön perustuv</w:t>
      </w:r>
      <w:r w:rsidR="003F2EEA">
        <w:rPr>
          <w:rFonts w:ascii="Source Sans Pro" w:hAnsi="Source Sans Pro"/>
          <w:iCs/>
          <w:lang w:val="fi-FI"/>
        </w:rPr>
        <w:t>iin toimintamalleihin on koulutettu henkilöstöä alueen kunnissa, mutta henkilöstömuutokset, resurssointi eri mallien hyödyntämiseen omien työtehtävien ohella o</w:t>
      </w:r>
      <w:r w:rsidR="008F66BB">
        <w:rPr>
          <w:rFonts w:ascii="Source Sans Pro" w:hAnsi="Source Sans Pro"/>
          <w:iCs/>
          <w:lang w:val="fi-FI"/>
        </w:rPr>
        <w:t xml:space="preserve">vat tuoneet haasteita mallien aktiiviselle käytölle. Toimintamalleja on myös otettu käyttöön, mutta niiden toteutumisen seurantaan ei ole sovittuja mittareita. </w:t>
      </w:r>
      <w:r w:rsidR="000C201E">
        <w:rPr>
          <w:rFonts w:ascii="Source Sans Pro" w:hAnsi="Source Sans Pro"/>
          <w:iCs/>
          <w:lang w:val="fi-FI"/>
        </w:rPr>
        <w:t xml:space="preserve">Vaikuttavuuden ja laadun näkökulmasta </w:t>
      </w:r>
      <w:r w:rsidR="007806FE">
        <w:rPr>
          <w:rFonts w:ascii="Source Sans Pro" w:hAnsi="Source Sans Pro"/>
          <w:iCs/>
          <w:lang w:val="fi-FI"/>
        </w:rPr>
        <w:t xml:space="preserve">ei myöskään voida seurata vain palveluiden käynti- tai käyttömääriä, vaan uuden palvelun vaikuttavuuden mittaamiseen </w:t>
      </w:r>
      <w:r w:rsidR="00314CE3">
        <w:rPr>
          <w:rFonts w:ascii="Source Sans Pro" w:hAnsi="Source Sans Pro"/>
          <w:iCs/>
          <w:lang w:val="fi-FI"/>
        </w:rPr>
        <w:t>tullaan</w:t>
      </w:r>
      <w:r w:rsidR="007806FE">
        <w:rPr>
          <w:rFonts w:ascii="Source Sans Pro" w:hAnsi="Source Sans Pro"/>
          <w:iCs/>
          <w:lang w:val="fi-FI"/>
        </w:rPr>
        <w:t xml:space="preserve"> jatkossa panost</w:t>
      </w:r>
      <w:r w:rsidR="00314CE3">
        <w:rPr>
          <w:rFonts w:ascii="Source Sans Pro" w:hAnsi="Source Sans Pro"/>
          <w:iCs/>
          <w:lang w:val="fi-FI"/>
        </w:rPr>
        <w:t xml:space="preserve">amaan </w:t>
      </w:r>
      <w:r w:rsidR="007806FE">
        <w:rPr>
          <w:rFonts w:ascii="Source Sans Pro" w:hAnsi="Source Sans Pro"/>
          <w:iCs/>
          <w:lang w:val="fi-FI"/>
        </w:rPr>
        <w:t>entistä enemmän (Itä-Uudenmaan rakenneuudistushankkeessa yksi</w:t>
      </w:r>
      <w:r w:rsidR="00314CE3">
        <w:rPr>
          <w:rFonts w:ascii="Source Sans Pro" w:hAnsi="Source Sans Pro"/>
          <w:iCs/>
          <w:lang w:val="fi-FI"/>
        </w:rPr>
        <w:t xml:space="preserve"> kehittämisen</w:t>
      </w:r>
      <w:r w:rsidR="007806FE">
        <w:rPr>
          <w:rFonts w:ascii="Source Sans Pro" w:hAnsi="Source Sans Pro"/>
          <w:iCs/>
          <w:lang w:val="fi-FI"/>
        </w:rPr>
        <w:t xml:space="preserve"> osa-alue</w:t>
      </w:r>
      <w:r w:rsidR="00314CE3">
        <w:rPr>
          <w:rFonts w:ascii="Source Sans Pro" w:hAnsi="Source Sans Pro"/>
          <w:iCs/>
          <w:lang w:val="fi-FI"/>
        </w:rPr>
        <w:t>, jota tehdään yhteistyössä Tulevaisuuden sote-keskushankkeen kanssa</w:t>
      </w:r>
      <w:r w:rsidR="007806FE">
        <w:rPr>
          <w:rFonts w:ascii="Source Sans Pro" w:hAnsi="Source Sans Pro"/>
          <w:iCs/>
          <w:lang w:val="fi-FI"/>
        </w:rPr>
        <w:t>).</w:t>
      </w:r>
      <w:r w:rsidR="00A7107B">
        <w:rPr>
          <w:rFonts w:ascii="Source Sans Pro" w:hAnsi="Source Sans Pro"/>
          <w:iCs/>
          <w:lang w:val="fi-FI"/>
        </w:rPr>
        <w:t xml:space="preserve"> Varsinaisia laatumittareita aktiivisessa käytössä oli vain kahdessa kunnassa. </w:t>
      </w:r>
    </w:p>
    <w:p w14:paraId="2F1A479E" w14:textId="0AA80C5D" w:rsidR="004B095A" w:rsidRPr="00D45BA8" w:rsidRDefault="004B095A" w:rsidP="00BB5BDC">
      <w:pPr>
        <w:rPr>
          <w:rFonts w:ascii="Source Sans Pro" w:hAnsi="Source Sans Pro"/>
          <w:iCs/>
          <w:lang w:val="fi-FI"/>
        </w:rPr>
      </w:pPr>
      <w:r>
        <w:rPr>
          <w:rFonts w:ascii="Source Sans Pro" w:hAnsi="Source Sans Pro"/>
          <w:iCs/>
          <w:lang w:val="fi-FI"/>
        </w:rPr>
        <w:lastRenderedPageBreak/>
        <w:t xml:space="preserve">Asiakastyytyväisyyttä mitataan </w:t>
      </w:r>
      <w:r w:rsidR="003C7C65">
        <w:rPr>
          <w:rFonts w:ascii="Source Sans Pro" w:hAnsi="Source Sans Pro"/>
          <w:iCs/>
          <w:lang w:val="fi-FI"/>
        </w:rPr>
        <w:t>eri kunnissa</w:t>
      </w:r>
      <w:r w:rsidR="00347180">
        <w:rPr>
          <w:rFonts w:ascii="Source Sans Pro" w:hAnsi="Source Sans Pro"/>
          <w:iCs/>
          <w:lang w:val="fi-FI"/>
        </w:rPr>
        <w:t xml:space="preserve">, </w:t>
      </w:r>
      <w:r w:rsidR="003C7C65">
        <w:rPr>
          <w:rFonts w:ascii="Source Sans Pro" w:hAnsi="Source Sans Pro"/>
          <w:iCs/>
          <w:lang w:val="fi-FI"/>
        </w:rPr>
        <w:t xml:space="preserve">kunnissa eri </w:t>
      </w:r>
      <w:r w:rsidR="00347180">
        <w:rPr>
          <w:rFonts w:ascii="Source Sans Pro" w:hAnsi="Source Sans Pro"/>
          <w:iCs/>
          <w:lang w:val="fi-FI"/>
        </w:rPr>
        <w:t>palveluissa</w:t>
      </w:r>
      <w:r w:rsidR="003C7C65">
        <w:rPr>
          <w:rFonts w:ascii="Source Sans Pro" w:hAnsi="Source Sans Pro"/>
          <w:iCs/>
          <w:lang w:val="fi-FI"/>
        </w:rPr>
        <w:t xml:space="preserve"> niin vaihtuvin menetelmin </w:t>
      </w:r>
      <w:r w:rsidR="00347180">
        <w:rPr>
          <w:rFonts w:ascii="Source Sans Pro" w:hAnsi="Source Sans Pro"/>
          <w:iCs/>
          <w:lang w:val="fi-FI"/>
        </w:rPr>
        <w:t xml:space="preserve">ja arvoasteikoin, että tästä </w:t>
      </w:r>
      <w:r w:rsidR="00560D9A">
        <w:rPr>
          <w:rFonts w:ascii="Source Sans Pro" w:hAnsi="Source Sans Pro"/>
          <w:iCs/>
          <w:lang w:val="fi-FI"/>
        </w:rPr>
        <w:t>ei voida</w:t>
      </w:r>
      <w:r w:rsidR="00D12E2E">
        <w:rPr>
          <w:rFonts w:ascii="Source Sans Pro" w:hAnsi="Source Sans Pro"/>
          <w:iCs/>
          <w:lang w:val="fi-FI"/>
        </w:rPr>
        <w:t xml:space="preserve"> tehdä</w:t>
      </w:r>
      <w:r w:rsidR="003F0D48">
        <w:rPr>
          <w:rFonts w:ascii="Source Sans Pro" w:hAnsi="Source Sans Pro"/>
          <w:iCs/>
          <w:lang w:val="fi-FI"/>
        </w:rPr>
        <w:t xml:space="preserve"> yhteenvetoa numeerisessa muodossa. </w:t>
      </w:r>
      <w:r w:rsidR="00D12E2E">
        <w:rPr>
          <w:rFonts w:ascii="Source Sans Pro" w:hAnsi="Source Sans Pro"/>
          <w:iCs/>
          <w:lang w:val="fi-FI"/>
        </w:rPr>
        <w:t>Voimme kuitenkin todeta</w:t>
      </w:r>
      <w:r w:rsidR="003F0D48">
        <w:rPr>
          <w:rFonts w:ascii="Source Sans Pro" w:hAnsi="Source Sans Pro"/>
          <w:iCs/>
          <w:lang w:val="fi-FI"/>
        </w:rPr>
        <w:t xml:space="preserve">, että asiakastyytyväisyys </w:t>
      </w:r>
      <w:r w:rsidR="00DF401D">
        <w:rPr>
          <w:rFonts w:ascii="Source Sans Pro" w:hAnsi="Source Sans Pro"/>
          <w:iCs/>
          <w:lang w:val="fi-FI"/>
        </w:rPr>
        <w:t xml:space="preserve">alueellamme </w:t>
      </w:r>
      <w:r w:rsidR="003F0D48">
        <w:rPr>
          <w:rFonts w:ascii="Source Sans Pro" w:hAnsi="Source Sans Pro"/>
          <w:iCs/>
          <w:lang w:val="fi-FI"/>
        </w:rPr>
        <w:t xml:space="preserve">on </w:t>
      </w:r>
      <w:r w:rsidR="005A4432">
        <w:rPr>
          <w:rFonts w:ascii="Source Sans Pro" w:hAnsi="Source Sans Pro"/>
          <w:iCs/>
          <w:lang w:val="fi-FI"/>
        </w:rPr>
        <w:t xml:space="preserve">seuratuissa palveluissa ollut hyvällä tasolla. </w:t>
      </w:r>
      <w:r w:rsidR="00A7107B">
        <w:rPr>
          <w:rFonts w:ascii="Source Sans Pro" w:hAnsi="Source Sans Pro"/>
          <w:iCs/>
          <w:lang w:val="fi-FI"/>
        </w:rPr>
        <w:t>Myös asiakastyytyväisyyden seuraamisen yhtenäistäminen</w:t>
      </w:r>
      <w:r w:rsidR="0042443D">
        <w:rPr>
          <w:rFonts w:ascii="Source Sans Pro" w:hAnsi="Source Sans Pro"/>
          <w:iCs/>
          <w:lang w:val="fi-FI"/>
        </w:rPr>
        <w:t xml:space="preserve"> tulee nostaa keskusteluun.</w:t>
      </w:r>
    </w:p>
    <w:p w14:paraId="3FE3E963" w14:textId="77777777" w:rsidR="00182841" w:rsidRPr="00CE7253" w:rsidRDefault="00BB5BDC" w:rsidP="00BB5BDC">
      <w:pPr>
        <w:rPr>
          <w:rFonts w:ascii="Source Sans Pro" w:hAnsi="Source Sans Pro"/>
          <w:lang w:val="fi-FI"/>
        </w:rPr>
      </w:pPr>
      <w:r w:rsidRPr="00CE7253">
        <w:rPr>
          <w:rFonts w:ascii="Source Sans Pro" w:hAnsi="Source Sans Pro"/>
          <w:b/>
          <w:lang w:val="fi-FI"/>
        </w:rPr>
        <w:t>Tehdyt kehittämistoimenpiteet</w:t>
      </w:r>
      <w:r w:rsidRPr="00CE7253">
        <w:rPr>
          <w:rFonts w:ascii="Source Sans Pro" w:hAnsi="Source Sans Pro"/>
          <w:lang w:val="fi-FI"/>
        </w:rPr>
        <w:t xml:space="preserve"> </w:t>
      </w:r>
    </w:p>
    <w:p w14:paraId="257D4884" w14:textId="180DE07B" w:rsidR="00BB5BDC" w:rsidRPr="00CE7253" w:rsidRDefault="005D61B9" w:rsidP="00BB5BDC">
      <w:pPr>
        <w:rPr>
          <w:rFonts w:ascii="Source Sans Pro" w:hAnsi="Source Sans Pro"/>
          <w:iCs/>
          <w:lang w:val="fi-FI"/>
        </w:rPr>
      </w:pPr>
      <w:r w:rsidRPr="00CE7253">
        <w:rPr>
          <w:rFonts w:ascii="Source Sans Pro" w:hAnsi="Source Sans Pro"/>
          <w:iCs/>
          <w:lang w:val="fi-FI"/>
        </w:rPr>
        <w:t xml:space="preserve">Laadun ja vaikuttavuuden mittaamiseen ja seurantaan on luotu rakenneuudistus-hankkeen puolelle oma työryhmä, joka on lähtenyt liikkeelle yhteisen näkemyksen luomisesta siitä, mitä laadulla ja vaikuttavuudella tarkoitetaan. </w:t>
      </w:r>
      <w:r w:rsidR="003D4307" w:rsidRPr="00CE7253">
        <w:rPr>
          <w:rFonts w:ascii="Source Sans Pro" w:hAnsi="Source Sans Pro"/>
          <w:iCs/>
          <w:lang w:val="fi-FI"/>
        </w:rPr>
        <w:t>Vammaispalveluiden kokonaisuudelle on määritelty laa</w:t>
      </w:r>
      <w:r w:rsidR="008E5864" w:rsidRPr="00CE7253">
        <w:rPr>
          <w:rFonts w:ascii="Source Sans Pro" w:hAnsi="Source Sans Pro"/>
          <w:iCs/>
          <w:lang w:val="fi-FI"/>
        </w:rPr>
        <w:t xml:space="preserve">dun ja vaikuttavuuden mittarit, sekä luotu yhtenäiset seurantakäytänteet. </w:t>
      </w:r>
      <w:r w:rsidR="00761EBD" w:rsidRPr="00CE7253">
        <w:rPr>
          <w:rFonts w:ascii="Source Sans Pro" w:hAnsi="Source Sans Pro"/>
          <w:iCs/>
          <w:lang w:val="fi-FI"/>
        </w:rPr>
        <w:t>Mittareiden työstämiseksi järjestettiin laaja moniammatillinen työpaja</w:t>
      </w:r>
      <w:r w:rsidR="00353B1E" w:rsidRPr="00CE7253">
        <w:rPr>
          <w:rFonts w:ascii="Source Sans Pro" w:hAnsi="Source Sans Pro"/>
          <w:iCs/>
          <w:lang w:val="fi-FI"/>
        </w:rPr>
        <w:t xml:space="preserve">. Tällä mallilla edetään nyt myös muiden palveluiden osalta. </w:t>
      </w:r>
    </w:p>
    <w:p w14:paraId="0D23381F" w14:textId="77777777" w:rsidR="00BC40C9" w:rsidRPr="00CE7253" w:rsidRDefault="00353B1E" w:rsidP="00BB5BDC">
      <w:pPr>
        <w:rPr>
          <w:rFonts w:ascii="Source Sans Pro" w:hAnsi="Source Sans Pro"/>
          <w:iCs/>
          <w:lang w:val="fi-FI"/>
        </w:rPr>
      </w:pPr>
      <w:r w:rsidRPr="00CE7253">
        <w:rPr>
          <w:rFonts w:ascii="Source Sans Pro" w:hAnsi="Source Sans Pro"/>
          <w:iCs/>
          <w:lang w:val="fi-FI"/>
        </w:rPr>
        <w:t xml:space="preserve">Näyttöön perustuvia toimintamalleja (IPC ja </w:t>
      </w:r>
      <w:proofErr w:type="spellStart"/>
      <w:r w:rsidRPr="00CE7253">
        <w:rPr>
          <w:rFonts w:ascii="Source Sans Pro" w:hAnsi="Source Sans Pro"/>
          <w:iCs/>
          <w:lang w:val="fi-FI"/>
        </w:rPr>
        <w:t>CoolKids</w:t>
      </w:r>
      <w:proofErr w:type="spellEnd"/>
      <w:r w:rsidRPr="00CE7253">
        <w:rPr>
          <w:rFonts w:ascii="Source Sans Pro" w:hAnsi="Source Sans Pro"/>
          <w:iCs/>
          <w:lang w:val="fi-FI"/>
        </w:rPr>
        <w:t xml:space="preserve">) on koulutettu tammi-helmikuussa 2021 18 henkilöä Porvoon ja Sipoon alueelta. </w:t>
      </w:r>
      <w:r w:rsidR="00493D97" w:rsidRPr="00CE7253">
        <w:rPr>
          <w:rFonts w:ascii="Source Sans Pro" w:hAnsi="Source Sans Pro"/>
          <w:iCs/>
          <w:lang w:val="fi-FI"/>
        </w:rPr>
        <w:t>Parhaillaan työskennellään alueellisen toimintamallin parissa, jotta menetelmät saadaan mahdollisimman laajasti ja aktiivisesti käyttöön. Yhteistyötä tehdään tiiviisti niin erikoissairaanhoidon</w:t>
      </w:r>
      <w:r w:rsidR="00F179B9" w:rsidRPr="00CE7253">
        <w:rPr>
          <w:rFonts w:ascii="Source Sans Pro" w:hAnsi="Source Sans Pro"/>
          <w:iCs/>
          <w:lang w:val="fi-FI"/>
        </w:rPr>
        <w:t xml:space="preserve"> kuin sote- ja sivistyksen ammattilaisten kanssa. </w:t>
      </w:r>
    </w:p>
    <w:p w14:paraId="67698D9F" w14:textId="344D9E3A" w:rsidR="00353B1E" w:rsidRPr="00CE7253" w:rsidRDefault="002A5BC1" w:rsidP="00BB5BDC">
      <w:pPr>
        <w:rPr>
          <w:rFonts w:ascii="Source Sans Pro" w:hAnsi="Source Sans Pro"/>
          <w:iCs/>
          <w:lang w:val="fi-FI"/>
        </w:rPr>
      </w:pPr>
      <w:r w:rsidRPr="00CE7253">
        <w:rPr>
          <w:rFonts w:ascii="Source Sans Pro" w:hAnsi="Source Sans Pro"/>
          <w:iCs/>
          <w:lang w:val="fi-FI"/>
        </w:rPr>
        <w:t xml:space="preserve">Terapiat etulinjaan hankeen aikuisten osio etenee niin ikään suunnitelman mukaisesti. Alueelta on nimetty kaksi terapiakoordinaattoria, jotka ovat siirtyneet osittain </w:t>
      </w:r>
      <w:proofErr w:type="spellStart"/>
      <w:r w:rsidRPr="00CE7253">
        <w:rPr>
          <w:rFonts w:ascii="Source Sans Pro" w:hAnsi="Source Sans Pro"/>
          <w:iCs/>
          <w:lang w:val="fi-FI"/>
        </w:rPr>
        <w:t>HUSin</w:t>
      </w:r>
      <w:proofErr w:type="spellEnd"/>
      <w:r w:rsidRPr="00CE7253">
        <w:rPr>
          <w:rFonts w:ascii="Source Sans Pro" w:hAnsi="Source Sans Pro"/>
          <w:iCs/>
          <w:lang w:val="fi-FI"/>
        </w:rPr>
        <w:t xml:space="preserve"> palkkalistoille </w:t>
      </w:r>
      <w:r w:rsidR="00BC40C9" w:rsidRPr="00CE7253">
        <w:rPr>
          <w:rFonts w:ascii="Source Sans Pro" w:hAnsi="Source Sans Pro"/>
          <w:iCs/>
          <w:lang w:val="fi-FI"/>
        </w:rPr>
        <w:t xml:space="preserve">helmikuussa 2021. Yhteistyö </w:t>
      </w:r>
      <w:proofErr w:type="spellStart"/>
      <w:r w:rsidR="00BC40C9" w:rsidRPr="00CE7253">
        <w:rPr>
          <w:rFonts w:ascii="Source Sans Pro" w:hAnsi="Source Sans Pro"/>
          <w:iCs/>
          <w:lang w:val="fi-FI"/>
        </w:rPr>
        <w:t>HUSin</w:t>
      </w:r>
      <w:proofErr w:type="spellEnd"/>
      <w:r w:rsidR="00BC40C9" w:rsidRPr="00CE7253">
        <w:rPr>
          <w:rFonts w:ascii="Source Sans Pro" w:hAnsi="Source Sans Pro"/>
          <w:iCs/>
          <w:lang w:val="fi-FI"/>
        </w:rPr>
        <w:t xml:space="preserve"> hankkeiden kassa on sujuvaa, mutta hankkeiden työmäärä alueelle on yllättänyt monessakin kohtaa</w:t>
      </w:r>
      <w:r w:rsidR="00477598" w:rsidRPr="00CE7253">
        <w:rPr>
          <w:rFonts w:ascii="Source Sans Pro" w:hAnsi="Source Sans Pro"/>
          <w:iCs/>
          <w:lang w:val="fi-FI"/>
        </w:rPr>
        <w:t xml:space="preserve">. </w:t>
      </w:r>
      <w:proofErr w:type="spellStart"/>
      <w:r w:rsidR="00477598" w:rsidRPr="00CE7253">
        <w:rPr>
          <w:rFonts w:ascii="Source Sans Pro" w:hAnsi="Source Sans Pro"/>
          <w:iCs/>
          <w:lang w:val="fi-FI"/>
        </w:rPr>
        <w:t>HUSin</w:t>
      </w:r>
      <w:proofErr w:type="spellEnd"/>
      <w:r w:rsidR="00477598" w:rsidRPr="00CE7253">
        <w:rPr>
          <w:rFonts w:ascii="Source Sans Pro" w:hAnsi="Source Sans Pro"/>
          <w:iCs/>
          <w:lang w:val="fi-FI"/>
        </w:rPr>
        <w:t xml:space="preserve"> mittava resurssointi hankkeiden edistämiseksi näkyy</w:t>
      </w:r>
      <w:r w:rsidR="00E3634C" w:rsidRPr="00CE7253">
        <w:rPr>
          <w:rFonts w:ascii="Source Sans Pro" w:hAnsi="Source Sans Pro"/>
          <w:iCs/>
          <w:lang w:val="fi-FI"/>
        </w:rPr>
        <w:t xml:space="preserve"> vahvasti ja alueella on ollut suuria haasteita pysyä tässä tahdissa mukana. </w:t>
      </w:r>
    </w:p>
    <w:p w14:paraId="5253C9B7" w14:textId="77777777" w:rsidR="00DB521B" w:rsidRPr="000C6351" w:rsidRDefault="00BB5BDC" w:rsidP="00DB521B">
      <w:pPr>
        <w:rPr>
          <w:rFonts w:ascii="Source Sans Pro" w:hAnsi="Source Sans Pro"/>
          <w:b/>
          <w:color w:val="A6A6A6" w:themeColor="background1" w:themeShade="A6"/>
          <w:lang w:val="fi-FI"/>
        </w:rPr>
      </w:pPr>
      <w:r w:rsidRPr="000C6351">
        <w:rPr>
          <w:rFonts w:ascii="Source Sans Pro" w:hAnsi="Source Sans Pro"/>
          <w:b/>
          <w:color w:val="A6A6A6" w:themeColor="background1" w:themeShade="A6"/>
          <w:lang w:val="fi-FI"/>
        </w:rPr>
        <w:t>Seurannan ja arvioinnin tulokset</w:t>
      </w:r>
    </w:p>
    <w:p w14:paraId="736E628B" w14:textId="0987938A" w:rsidR="00A52C22" w:rsidRDefault="00A52C22" w:rsidP="00A52C22">
      <w:pPr>
        <w:rPr>
          <w:rFonts w:ascii="Source Sans Pro" w:hAnsi="Source Sans Pro"/>
          <w:i/>
          <w:color w:val="A6A6A6" w:themeColor="background1" w:themeShade="A6"/>
          <w:lang w:val="fi-FI"/>
        </w:rPr>
      </w:pPr>
      <w:r w:rsidRPr="000C6351">
        <w:rPr>
          <w:rFonts w:ascii="Source Sans Pro" w:hAnsi="Source Sans Pro"/>
          <w:i/>
          <w:color w:val="A6A6A6" w:themeColor="background1" w:themeShade="A6"/>
          <w:lang w:val="fi-FI"/>
        </w:rPr>
        <w:t>&lt; Kuvaus tavoitteiden toteutumisen seurannan ja arvioinnin tuloksista &gt;</w:t>
      </w:r>
    </w:p>
    <w:p w14:paraId="3133D2BA" w14:textId="77777777" w:rsidR="00B11D2D" w:rsidRPr="000C6351" w:rsidRDefault="00B11D2D" w:rsidP="00A52C22">
      <w:pPr>
        <w:rPr>
          <w:rFonts w:ascii="Source Sans Pro" w:hAnsi="Source Sans Pro"/>
          <w:i/>
          <w:color w:val="A6A6A6" w:themeColor="background1" w:themeShade="A6"/>
          <w:lang w:val="fi-FI"/>
        </w:rPr>
      </w:pPr>
    </w:p>
    <w:p w14:paraId="6CC7725E" w14:textId="77777777" w:rsidR="00DB521B" w:rsidRPr="00DB521B" w:rsidRDefault="00DB521B" w:rsidP="00DB521B">
      <w:pPr>
        <w:rPr>
          <w:rFonts w:ascii="Source Sans Pro" w:hAnsi="Source Sans Pro"/>
          <w:lang w:val="fi-FI"/>
        </w:rPr>
      </w:pPr>
    </w:p>
    <w:p w14:paraId="3A7B745D" w14:textId="0A495333" w:rsidR="00DB521B" w:rsidRPr="00EE4DC2" w:rsidRDefault="0052564C" w:rsidP="00DA0623">
      <w:pPr>
        <w:pStyle w:val="Otsikko1"/>
        <w:numPr>
          <w:ilvl w:val="0"/>
          <w:numId w:val="33"/>
        </w:numPr>
        <w:rPr>
          <w:lang w:val="fi-FI"/>
        </w:rPr>
      </w:pPr>
      <w:bookmarkStart w:id="7" w:name="_Toc71032359"/>
      <w:r w:rsidRPr="00EE4DC2">
        <w:rPr>
          <w:lang w:val="fi-FI"/>
        </w:rPr>
        <w:t>Palveluiden monialaisuuden ja yhteen</w:t>
      </w:r>
      <w:r w:rsidR="00501211">
        <w:rPr>
          <w:lang w:val="fi-FI"/>
        </w:rPr>
        <w:t xml:space="preserve"> </w:t>
      </w:r>
      <w:r w:rsidRPr="00EE4DC2">
        <w:rPr>
          <w:lang w:val="fi-FI"/>
        </w:rPr>
        <w:t>toimivuuden varmistaminen</w:t>
      </w:r>
      <w:bookmarkEnd w:id="7"/>
      <w:r w:rsidRPr="00EE4DC2">
        <w:rPr>
          <w:lang w:val="fi-FI"/>
        </w:rPr>
        <w:t xml:space="preserve"> </w:t>
      </w:r>
      <w:r w:rsidR="00DB521B" w:rsidRPr="00EE4DC2">
        <w:rPr>
          <w:lang w:val="fi-FI"/>
        </w:rPr>
        <w:t xml:space="preserve"> </w:t>
      </w:r>
    </w:p>
    <w:p w14:paraId="2D2BE323" w14:textId="77777777" w:rsidR="002E017B" w:rsidRPr="00BF3326" w:rsidRDefault="001620AF" w:rsidP="002E017B">
      <w:pPr>
        <w:rPr>
          <w:rFonts w:ascii="Source Sans Pro" w:hAnsi="Source Sans Pro"/>
          <w:b/>
          <w:lang w:val="fi-FI"/>
        </w:rPr>
      </w:pPr>
      <w:r w:rsidRPr="00BF3326">
        <w:rPr>
          <w:rFonts w:ascii="Source Sans Pro" w:hAnsi="Source Sans Pro"/>
          <w:b/>
          <w:lang w:val="fi-FI"/>
        </w:rPr>
        <w:t>Hankkeen</w:t>
      </w:r>
      <w:r w:rsidR="002E017B" w:rsidRPr="00BF3326">
        <w:rPr>
          <w:rFonts w:ascii="Source Sans Pro" w:hAnsi="Source Sans Pro"/>
          <w:b/>
          <w:lang w:val="fi-FI"/>
        </w:rPr>
        <w:t xml:space="preserve"> tavoitteet</w:t>
      </w:r>
      <w:r w:rsidR="00E90F3D">
        <w:rPr>
          <w:rFonts w:ascii="Source Sans Pro" w:hAnsi="Source Sans Pro"/>
          <w:b/>
          <w:lang w:val="fi-FI"/>
        </w:rPr>
        <w:t xml:space="preserve"> ja prosessitavoitteet</w:t>
      </w:r>
    </w:p>
    <w:tbl>
      <w:tblPr>
        <w:tblpPr w:leftFromText="142" w:rightFromText="142" w:vertAnchor="text" w:horzAnchor="margin" w:tblpY="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961"/>
      </w:tblGrid>
      <w:tr w:rsidR="00222AFA" w:rsidRPr="004971E8" w14:paraId="38CCF345" w14:textId="77777777" w:rsidTr="004B2573">
        <w:tc>
          <w:tcPr>
            <w:tcW w:w="9634" w:type="dxa"/>
            <w:gridSpan w:val="2"/>
            <w:shd w:val="clear" w:color="auto" w:fill="D9E2F3"/>
          </w:tcPr>
          <w:p w14:paraId="211EE1E6" w14:textId="77777777" w:rsidR="00222AFA" w:rsidRPr="00222AFA" w:rsidRDefault="00222AFA" w:rsidP="004B2573">
            <w:pPr>
              <w:spacing w:after="0"/>
              <w:rPr>
                <w:rFonts w:ascii="Calibri" w:hAnsi="Calibri"/>
                <w:b/>
                <w:bCs/>
                <w:i/>
                <w:iCs/>
                <w:lang w:val="fi-FI"/>
              </w:rPr>
            </w:pPr>
            <w:r w:rsidRPr="00222AFA">
              <w:rPr>
                <w:rFonts w:ascii="Calibri" w:hAnsi="Calibri"/>
                <w:b/>
                <w:bCs/>
                <w:i/>
                <w:iCs/>
                <w:lang w:val="fi-FI"/>
              </w:rPr>
              <w:t>Taulukko 4. Monialaisuus ja yhteen toimivuus</w:t>
            </w:r>
          </w:p>
        </w:tc>
      </w:tr>
      <w:tr w:rsidR="00222AFA" w:rsidRPr="00C20C08" w14:paraId="14C3022D" w14:textId="77777777" w:rsidTr="004B2573">
        <w:tc>
          <w:tcPr>
            <w:tcW w:w="4673" w:type="dxa"/>
          </w:tcPr>
          <w:p w14:paraId="299D792E" w14:textId="77777777" w:rsidR="00222AFA" w:rsidRPr="00F619A6" w:rsidRDefault="00222AFA" w:rsidP="004B2573">
            <w:pPr>
              <w:spacing w:after="0"/>
              <w:rPr>
                <w:rFonts w:ascii="Calibri" w:hAnsi="Calibri" w:cs="Calibri"/>
                <w:b/>
                <w:bCs/>
                <w:color w:val="000000"/>
                <w:sz w:val="18"/>
                <w:szCs w:val="18"/>
              </w:rPr>
            </w:pPr>
            <w:proofErr w:type="spellStart"/>
            <w:r w:rsidRPr="00C20C08">
              <w:rPr>
                <w:rFonts w:ascii="Calibri" w:hAnsi="Calibri" w:cs="Calibri"/>
                <w:b/>
                <w:bCs/>
                <w:color w:val="000000"/>
                <w:sz w:val="18"/>
                <w:szCs w:val="18"/>
              </w:rPr>
              <w:t>Keskeinen</w:t>
            </w:r>
            <w:proofErr w:type="spellEnd"/>
            <w:r w:rsidRPr="00C20C08">
              <w:rPr>
                <w:rFonts w:ascii="Calibri" w:hAnsi="Calibri" w:cs="Calibri"/>
                <w:b/>
                <w:bCs/>
                <w:color w:val="000000"/>
                <w:sz w:val="18"/>
                <w:szCs w:val="18"/>
              </w:rPr>
              <w:t xml:space="preserve"> </w:t>
            </w:r>
            <w:proofErr w:type="spellStart"/>
            <w:r w:rsidRPr="00C20C08">
              <w:rPr>
                <w:rFonts w:ascii="Calibri" w:hAnsi="Calibri" w:cs="Calibri"/>
                <w:b/>
                <w:bCs/>
                <w:color w:val="000000"/>
                <w:sz w:val="18"/>
                <w:szCs w:val="18"/>
              </w:rPr>
              <w:t>todennettu</w:t>
            </w:r>
            <w:proofErr w:type="spellEnd"/>
            <w:r w:rsidRPr="00C20C08">
              <w:rPr>
                <w:rFonts w:ascii="Calibri" w:hAnsi="Calibri" w:cs="Calibri"/>
                <w:b/>
                <w:bCs/>
                <w:color w:val="000000"/>
                <w:sz w:val="18"/>
                <w:szCs w:val="18"/>
              </w:rPr>
              <w:t xml:space="preserve"> </w:t>
            </w:r>
            <w:proofErr w:type="spellStart"/>
            <w:r w:rsidRPr="00C20C08">
              <w:rPr>
                <w:rFonts w:ascii="Calibri" w:hAnsi="Calibri" w:cs="Calibri"/>
                <w:b/>
                <w:bCs/>
                <w:color w:val="000000"/>
                <w:sz w:val="18"/>
                <w:szCs w:val="18"/>
              </w:rPr>
              <w:t>ongelma</w:t>
            </w:r>
            <w:proofErr w:type="spellEnd"/>
            <w:r w:rsidRPr="00C20C08">
              <w:rPr>
                <w:rFonts w:ascii="Calibri" w:hAnsi="Calibri" w:cs="Calibri"/>
                <w:b/>
                <w:bCs/>
                <w:color w:val="000000"/>
                <w:sz w:val="18"/>
                <w:szCs w:val="18"/>
              </w:rPr>
              <w:t xml:space="preserve"> </w:t>
            </w:r>
          </w:p>
        </w:tc>
        <w:tc>
          <w:tcPr>
            <w:tcW w:w="4961" w:type="dxa"/>
          </w:tcPr>
          <w:p w14:paraId="193EAEC2" w14:textId="77777777" w:rsidR="00222AFA" w:rsidRPr="00C20C08" w:rsidRDefault="00222AFA" w:rsidP="004B2573">
            <w:pPr>
              <w:spacing w:after="0"/>
              <w:rPr>
                <w:rFonts w:ascii="Calibri" w:hAnsi="Calibri"/>
              </w:rPr>
            </w:pPr>
            <w:proofErr w:type="spellStart"/>
            <w:r w:rsidRPr="00C20C08">
              <w:rPr>
                <w:rFonts w:ascii="Calibri" w:hAnsi="Calibri" w:cs="Calibri"/>
                <w:b/>
                <w:bCs/>
                <w:color w:val="000000"/>
                <w:sz w:val="18"/>
                <w:szCs w:val="18"/>
              </w:rPr>
              <w:t>Tavoitteet</w:t>
            </w:r>
            <w:proofErr w:type="spellEnd"/>
            <w:r w:rsidRPr="00C20C08">
              <w:rPr>
                <w:rFonts w:ascii="Calibri" w:hAnsi="Calibri" w:cs="Calibri"/>
                <w:b/>
                <w:bCs/>
                <w:color w:val="000000"/>
                <w:sz w:val="18"/>
                <w:szCs w:val="18"/>
              </w:rPr>
              <w:t xml:space="preserve"> </w:t>
            </w:r>
            <w:proofErr w:type="spellStart"/>
            <w:r w:rsidRPr="00C20C08">
              <w:rPr>
                <w:rFonts w:ascii="Calibri" w:hAnsi="Calibri" w:cs="Calibri"/>
                <w:b/>
                <w:bCs/>
                <w:color w:val="000000"/>
                <w:sz w:val="18"/>
                <w:szCs w:val="18"/>
              </w:rPr>
              <w:t>ja</w:t>
            </w:r>
            <w:proofErr w:type="spellEnd"/>
            <w:r w:rsidRPr="00C20C08">
              <w:rPr>
                <w:rFonts w:ascii="Calibri" w:hAnsi="Calibri" w:cs="Calibri"/>
                <w:b/>
                <w:bCs/>
                <w:color w:val="000000"/>
                <w:sz w:val="18"/>
                <w:szCs w:val="18"/>
              </w:rPr>
              <w:t xml:space="preserve"> </w:t>
            </w:r>
            <w:proofErr w:type="spellStart"/>
            <w:r w:rsidRPr="00C20C08">
              <w:rPr>
                <w:rFonts w:ascii="Calibri" w:hAnsi="Calibri" w:cs="Calibri"/>
                <w:b/>
                <w:bCs/>
                <w:color w:val="000000"/>
                <w:sz w:val="18"/>
                <w:szCs w:val="18"/>
              </w:rPr>
              <w:t>osatavoitteet</w:t>
            </w:r>
            <w:proofErr w:type="spellEnd"/>
          </w:p>
        </w:tc>
      </w:tr>
      <w:tr w:rsidR="00222AFA" w:rsidRPr="00C20C08" w14:paraId="16CFD861" w14:textId="77777777" w:rsidTr="004B2573">
        <w:tc>
          <w:tcPr>
            <w:tcW w:w="9634" w:type="dxa"/>
            <w:gridSpan w:val="2"/>
            <w:shd w:val="clear" w:color="auto" w:fill="FFF2CC"/>
          </w:tcPr>
          <w:p w14:paraId="18372695" w14:textId="77777777" w:rsidR="00222AFA" w:rsidRPr="00C20C08" w:rsidRDefault="00222AFA" w:rsidP="004B2573">
            <w:pPr>
              <w:spacing w:after="0"/>
              <w:rPr>
                <w:rFonts w:ascii="Calibri" w:hAnsi="Calibri"/>
                <w:b/>
                <w:bCs/>
                <w:sz w:val="18"/>
                <w:szCs w:val="18"/>
              </w:rPr>
            </w:pPr>
            <w:proofErr w:type="spellStart"/>
            <w:r w:rsidRPr="00C20C08">
              <w:rPr>
                <w:rFonts w:ascii="Calibri" w:hAnsi="Calibri"/>
                <w:b/>
                <w:bCs/>
                <w:sz w:val="18"/>
                <w:szCs w:val="18"/>
              </w:rPr>
              <w:t>Asiakasohjaus</w:t>
            </w:r>
            <w:proofErr w:type="spellEnd"/>
            <w:r w:rsidRPr="00C20C08">
              <w:rPr>
                <w:rFonts w:ascii="Calibri" w:hAnsi="Calibri"/>
                <w:b/>
                <w:bCs/>
                <w:sz w:val="18"/>
                <w:szCs w:val="18"/>
              </w:rPr>
              <w:t xml:space="preserve"> </w:t>
            </w:r>
            <w:proofErr w:type="spellStart"/>
            <w:r w:rsidRPr="00C20C08">
              <w:rPr>
                <w:rFonts w:ascii="Calibri" w:hAnsi="Calibri"/>
                <w:b/>
                <w:bCs/>
                <w:sz w:val="18"/>
                <w:szCs w:val="18"/>
              </w:rPr>
              <w:t>ja</w:t>
            </w:r>
            <w:proofErr w:type="spellEnd"/>
            <w:r w:rsidRPr="00C20C08">
              <w:rPr>
                <w:rFonts w:ascii="Calibri" w:hAnsi="Calibri"/>
                <w:b/>
                <w:bCs/>
                <w:sz w:val="18"/>
                <w:szCs w:val="18"/>
              </w:rPr>
              <w:t xml:space="preserve"> </w:t>
            </w:r>
            <w:proofErr w:type="spellStart"/>
            <w:r w:rsidRPr="00C20C08">
              <w:rPr>
                <w:rFonts w:ascii="Calibri" w:hAnsi="Calibri"/>
                <w:b/>
                <w:bCs/>
                <w:sz w:val="18"/>
                <w:szCs w:val="18"/>
              </w:rPr>
              <w:t>neuvonta</w:t>
            </w:r>
            <w:proofErr w:type="spellEnd"/>
            <w:r w:rsidRPr="00C20C08">
              <w:rPr>
                <w:rFonts w:ascii="Calibri" w:hAnsi="Calibri"/>
                <w:b/>
                <w:bCs/>
                <w:sz w:val="18"/>
                <w:szCs w:val="18"/>
              </w:rPr>
              <w:t xml:space="preserve"> </w:t>
            </w:r>
          </w:p>
        </w:tc>
      </w:tr>
      <w:tr w:rsidR="00222AFA" w:rsidRPr="00C20C08" w14:paraId="73E61721" w14:textId="77777777" w:rsidTr="004B2573">
        <w:tc>
          <w:tcPr>
            <w:tcW w:w="4673" w:type="dxa"/>
          </w:tcPr>
          <w:p w14:paraId="3EACC832" w14:textId="77777777" w:rsidR="00222AFA" w:rsidRPr="00C20C08" w:rsidRDefault="00222AFA" w:rsidP="004B2573">
            <w:pPr>
              <w:pStyle w:val="paragraph"/>
              <w:spacing w:before="0" w:beforeAutospacing="0" w:after="0" w:afterAutospacing="0"/>
              <w:textAlignment w:val="baseline"/>
              <w:rPr>
                <w:rFonts w:ascii="Calibri" w:hAnsi="Calibri"/>
                <w:sz w:val="18"/>
                <w:szCs w:val="18"/>
                <w:lang w:eastAsia="en-US"/>
              </w:rPr>
            </w:pPr>
            <w:r>
              <w:rPr>
                <w:rStyle w:val="normaltextrun"/>
                <w:rFonts w:ascii="Calibri" w:hAnsi="Calibri" w:cs="Calibri"/>
                <w:color w:val="000000"/>
                <w:sz w:val="18"/>
                <w:szCs w:val="18"/>
              </w:rPr>
              <w:t xml:space="preserve">Asiakkaat kohtaavat useita ammattilaisia, hoito/palvelu on sirpaleista. </w:t>
            </w:r>
          </w:p>
        </w:tc>
        <w:tc>
          <w:tcPr>
            <w:tcW w:w="4961" w:type="dxa"/>
          </w:tcPr>
          <w:p w14:paraId="05890088" w14:textId="77777777" w:rsidR="00222AFA" w:rsidRPr="00C20C08" w:rsidRDefault="00222AFA" w:rsidP="004B2573">
            <w:pPr>
              <w:pStyle w:val="paragraph"/>
              <w:spacing w:before="0" w:beforeAutospacing="0" w:after="0" w:afterAutospacing="0"/>
              <w:textAlignment w:val="baseline"/>
              <w:rPr>
                <w:rFonts w:ascii="Calibri" w:hAnsi="Calibri"/>
                <w:sz w:val="18"/>
                <w:szCs w:val="18"/>
              </w:rPr>
            </w:pPr>
            <w:r>
              <w:rPr>
                <w:rStyle w:val="normaltextrun"/>
                <w:rFonts w:ascii="Calibri" w:hAnsi="Calibri" w:cs="Calibri"/>
                <w:color w:val="000000"/>
                <w:sz w:val="18"/>
                <w:szCs w:val="18"/>
              </w:rPr>
              <w:t>A</w:t>
            </w:r>
            <w:r w:rsidRPr="00CB58E5">
              <w:rPr>
                <w:rStyle w:val="normaltextrun"/>
                <w:rFonts w:ascii="Calibri" w:hAnsi="Calibri" w:cs="Calibri"/>
                <w:color w:val="000000"/>
                <w:sz w:val="18"/>
                <w:szCs w:val="18"/>
              </w:rPr>
              <w:t>siakasohjaus ja neuvonta koordinoivat alueen asukkaiden palvelutarvett</w:t>
            </w:r>
            <w:r>
              <w:rPr>
                <w:rStyle w:val="normaltextrun"/>
                <w:rFonts w:ascii="Calibri" w:hAnsi="Calibri" w:cs="Calibri"/>
                <w:color w:val="000000"/>
                <w:sz w:val="18"/>
                <w:szCs w:val="18"/>
              </w:rPr>
              <w:t xml:space="preserve">a ja toimijakenttää hyödyntäen tarpeen mukaisesti moniammatillisia tiimejä. </w:t>
            </w:r>
            <w:r w:rsidRPr="00121AD6">
              <w:rPr>
                <w:rStyle w:val="normaltextrun"/>
                <w:rFonts w:asciiTheme="minorHAnsi" w:hAnsiTheme="minorHAnsi" w:cstheme="minorHAnsi"/>
                <w:color w:val="000000"/>
                <w:sz w:val="18"/>
                <w:szCs w:val="18"/>
              </w:rPr>
              <w:t>Käytössä on laaja eri palv</w:t>
            </w:r>
            <w:r>
              <w:rPr>
                <w:rStyle w:val="normaltextrun"/>
                <w:rFonts w:asciiTheme="minorHAnsi" w:hAnsiTheme="minorHAnsi" w:cstheme="minorHAnsi"/>
                <w:color w:val="000000"/>
                <w:sz w:val="18"/>
                <w:szCs w:val="18"/>
              </w:rPr>
              <w:t>e</w:t>
            </w:r>
            <w:r w:rsidRPr="00121AD6">
              <w:rPr>
                <w:rStyle w:val="normaltextrun"/>
                <w:rFonts w:asciiTheme="minorHAnsi" w:hAnsiTheme="minorHAnsi" w:cstheme="minorHAnsi"/>
                <w:color w:val="000000"/>
                <w:sz w:val="18"/>
                <w:szCs w:val="18"/>
              </w:rPr>
              <w:t>lu</w:t>
            </w:r>
            <w:r>
              <w:rPr>
                <w:rStyle w:val="normaltextrun"/>
                <w:rFonts w:asciiTheme="minorHAnsi" w:hAnsiTheme="minorHAnsi" w:cstheme="minorHAnsi"/>
                <w:color w:val="000000"/>
                <w:sz w:val="18"/>
                <w:szCs w:val="18"/>
              </w:rPr>
              <w:t>n</w:t>
            </w:r>
            <w:r w:rsidRPr="00121AD6">
              <w:rPr>
                <w:rStyle w:val="normaltextrun"/>
                <w:rFonts w:asciiTheme="minorHAnsi" w:hAnsiTheme="minorHAnsi" w:cstheme="minorHAnsi"/>
                <w:color w:val="000000"/>
                <w:sz w:val="18"/>
                <w:szCs w:val="18"/>
              </w:rPr>
              <w:t>tuottajista koostuva verkosto</w:t>
            </w:r>
            <w:r>
              <w:rPr>
                <w:rStyle w:val="normaltextrun"/>
                <w:rFonts w:asciiTheme="minorHAnsi" w:hAnsiTheme="minorHAnsi" w:cstheme="minorHAnsi"/>
                <w:color w:val="000000"/>
                <w:sz w:val="18"/>
                <w:szCs w:val="18"/>
              </w:rPr>
              <w:t xml:space="preserve">. </w:t>
            </w:r>
            <w:r w:rsidRPr="00121AD6">
              <w:rPr>
                <w:rStyle w:val="normaltextrun"/>
                <w:rFonts w:asciiTheme="minorHAnsi" w:hAnsiTheme="minorHAnsi" w:cstheme="minorHAnsi"/>
                <w:color w:val="000000"/>
                <w:sz w:val="18"/>
                <w:szCs w:val="18"/>
              </w:rPr>
              <w:t xml:space="preserve"> </w:t>
            </w:r>
          </w:p>
        </w:tc>
      </w:tr>
      <w:tr w:rsidR="00222AFA" w:rsidRPr="00C20C08" w14:paraId="1DC4350B" w14:textId="77777777" w:rsidTr="004B2573">
        <w:tc>
          <w:tcPr>
            <w:tcW w:w="9634" w:type="dxa"/>
            <w:gridSpan w:val="2"/>
            <w:shd w:val="clear" w:color="auto" w:fill="FFF2CC"/>
          </w:tcPr>
          <w:p w14:paraId="5D122FE4" w14:textId="77777777" w:rsidR="00222AFA" w:rsidRPr="00C20C08" w:rsidRDefault="00222AFA" w:rsidP="004B2573">
            <w:pPr>
              <w:spacing w:after="0"/>
              <w:rPr>
                <w:rFonts w:ascii="Calibri" w:hAnsi="Calibri"/>
                <w:b/>
                <w:bCs/>
                <w:sz w:val="18"/>
                <w:szCs w:val="18"/>
              </w:rPr>
            </w:pPr>
            <w:proofErr w:type="spellStart"/>
            <w:r>
              <w:rPr>
                <w:rFonts w:ascii="Calibri" w:hAnsi="Calibri"/>
                <w:b/>
                <w:bCs/>
                <w:sz w:val="18"/>
                <w:szCs w:val="18"/>
              </w:rPr>
              <w:t>Sosiaalipalvelut</w:t>
            </w:r>
            <w:proofErr w:type="spellEnd"/>
          </w:p>
        </w:tc>
      </w:tr>
      <w:tr w:rsidR="00222AFA" w:rsidRPr="004971E8" w14:paraId="304B196D" w14:textId="77777777" w:rsidTr="004B2573">
        <w:tc>
          <w:tcPr>
            <w:tcW w:w="4673" w:type="dxa"/>
          </w:tcPr>
          <w:p w14:paraId="0B339A1A" w14:textId="77777777" w:rsidR="00222AFA" w:rsidRPr="00222AFA" w:rsidRDefault="00222AFA" w:rsidP="004B2573">
            <w:pPr>
              <w:spacing w:after="0"/>
              <w:rPr>
                <w:rFonts w:ascii="Calibri" w:hAnsi="Calibri"/>
                <w:sz w:val="18"/>
                <w:szCs w:val="18"/>
                <w:lang w:val="fi-FI"/>
              </w:rPr>
            </w:pPr>
            <w:r w:rsidRPr="00222AFA">
              <w:rPr>
                <w:rFonts w:ascii="Calibri" w:hAnsi="Calibri"/>
                <w:sz w:val="18"/>
                <w:szCs w:val="18"/>
                <w:lang w:val="fi-FI"/>
              </w:rPr>
              <w:t>Sosiaalityön prosesseja ja toimintamalleja ei ole kuvattu suhteessa keskeisiin yhdyspintoihin (mm. aikuissosiaalityön suhde päihde- ja mielenterveyspalveluihin tai perhepalveluihin)</w:t>
            </w:r>
          </w:p>
        </w:tc>
        <w:tc>
          <w:tcPr>
            <w:tcW w:w="4961" w:type="dxa"/>
          </w:tcPr>
          <w:p w14:paraId="55AB8646" w14:textId="77777777" w:rsidR="00222AFA" w:rsidRPr="00EC4A8B" w:rsidRDefault="00222AFA" w:rsidP="004B2573">
            <w:pPr>
              <w:spacing w:after="0"/>
              <w:rPr>
                <w:rFonts w:ascii="Calibri" w:hAnsi="Calibri"/>
                <w:sz w:val="18"/>
                <w:szCs w:val="18"/>
                <w:lang w:val="fi-FI"/>
              </w:rPr>
            </w:pPr>
            <w:r w:rsidRPr="00EC4A8B">
              <w:rPr>
                <w:rFonts w:ascii="Calibri" w:hAnsi="Calibri"/>
                <w:sz w:val="18"/>
                <w:szCs w:val="18"/>
                <w:lang w:val="fi-FI"/>
              </w:rPr>
              <w:t xml:space="preserve">Yhteisiä prosesseja ja toimintamalleja on luotu asiakaslähtökohdista käsin ja moniammatillista yhteistyötä tehdään sovituissa palvelukokonaisuuksissa (erityisesti </w:t>
            </w:r>
            <w:proofErr w:type="spellStart"/>
            <w:r w:rsidRPr="00EC4A8B">
              <w:rPr>
                <w:rFonts w:ascii="Calibri" w:hAnsi="Calibri"/>
                <w:sz w:val="18"/>
                <w:szCs w:val="18"/>
                <w:lang w:val="fi-FI"/>
              </w:rPr>
              <w:t>th</w:t>
            </w:r>
            <w:proofErr w:type="spellEnd"/>
            <w:r w:rsidRPr="00EC4A8B">
              <w:rPr>
                <w:rFonts w:ascii="Calibri" w:hAnsi="Calibri"/>
                <w:sz w:val="18"/>
                <w:szCs w:val="18"/>
                <w:lang w:val="fi-FI"/>
              </w:rPr>
              <w:t>-vastaanottotoiminta ja sosiaalityön matalan kynnyksen palvelut).</w:t>
            </w:r>
          </w:p>
        </w:tc>
      </w:tr>
      <w:tr w:rsidR="00222AFA" w:rsidRPr="00C20C08" w14:paraId="4B17E5A3" w14:textId="77777777" w:rsidTr="004B2573">
        <w:tc>
          <w:tcPr>
            <w:tcW w:w="9634" w:type="dxa"/>
            <w:gridSpan w:val="2"/>
            <w:shd w:val="clear" w:color="auto" w:fill="FFF2CC"/>
          </w:tcPr>
          <w:p w14:paraId="4C1B36F3" w14:textId="77777777" w:rsidR="00222AFA" w:rsidRPr="00C20C08" w:rsidRDefault="00222AFA" w:rsidP="004B2573">
            <w:pPr>
              <w:spacing w:after="0"/>
              <w:rPr>
                <w:rFonts w:ascii="Calibri" w:hAnsi="Calibri"/>
                <w:b/>
                <w:bCs/>
                <w:sz w:val="18"/>
                <w:szCs w:val="18"/>
              </w:rPr>
            </w:pPr>
            <w:proofErr w:type="spellStart"/>
            <w:r w:rsidRPr="00C20C08">
              <w:rPr>
                <w:rFonts w:ascii="Calibri" w:hAnsi="Calibri"/>
                <w:b/>
                <w:bCs/>
                <w:sz w:val="18"/>
                <w:szCs w:val="18"/>
              </w:rPr>
              <w:lastRenderedPageBreak/>
              <w:t>Terveydenhuollon</w:t>
            </w:r>
            <w:proofErr w:type="spellEnd"/>
            <w:r w:rsidRPr="00C20C08">
              <w:rPr>
                <w:rFonts w:ascii="Calibri" w:hAnsi="Calibri"/>
                <w:b/>
                <w:bCs/>
                <w:sz w:val="18"/>
                <w:szCs w:val="18"/>
              </w:rPr>
              <w:t xml:space="preserve"> </w:t>
            </w:r>
            <w:proofErr w:type="spellStart"/>
            <w:r w:rsidRPr="00C20C08">
              <w:rPr>
                <w:rFonts w:ascii="Calibri" w:hAnsi="Calibri"/>
                <w:b/>
                <w:bCs/>
                <w:sz w:val="18"/>
                <w:szCs w:val="18"/>
              </w:rPr>
              <w:t>palvelut</w:t>
            </w:r>
            <w:proofErr w:type="spellEnd"/>
          </w:p>
        </w:tc>
      </w:tr>
      <w:tr w:rsidR="00222AFA" w:rsidRPr="00C20C08" w14:paraId="5808CFB7" w14:textId="77777777" w:rsidTr="004B2573">
        <w:tc>
          <w:tcPr>
            <w:tcW w:w="4673" w:type="dxa"/>
          </w:tcPr>
          <w:p w14:paraId="6ED1847D" w14:textId="77777777" w:rsidR="00222AFA" w:rsidRPr="00EC4A8B" w:rsidRDefault="00222AFA" w:rsidP="004B2573">
            <w:pPr>
              <w:spacing w:after="0"/>
              <w:rPr>
                <w:rFonts w:ascii="Calibri" w:hAnsi="Calibri"/>
                <w:sz w:val="18"/>
                <w:szCs w:val="18"/>
                <w:lang w:val="fi-FI"/>
              </w:rPr>
            </w:pPr>
            <w:r w:rsidRPr="00EC4A8B">
              <w:rPr>
                <w:rFonts w:ascii="Calibri" w:hAnsi="Calibri"/>
                <w:sz w:val="18"/>
                <w:szCs w:val="18"/>
                <w:lang w:val="fi-FI"/>
              </w:rPr>
              <w:t xml:space="preserve">Ammattihenkilöiden työnjaon on tunnistettu kaipaavan uudistamista resurssien riittävyyden takaamiseksi.  Vastuutyöntekijä- ja tiimityömallit kaipaavat kehittämistä. Terveydenhuolto ja sosiaalipalvelut eivät ole riittävästi toisiinsa integroituneita. </w:t>
            </w:r>
          </w:p>
        </w:tc>
        <w:tc>
          <w:tcPr>
            <w:tcW w:w="4961" w:type="dxa"/>
          </w:tcPr>
          <w:p w14:paraId="76D4AD49" w14:textId="77777777" w:rsidR="00222AFA" w:rsidRPr="00C20C08" w:rsidRDefault="00222AFA" w:rsidP="004B2573">
            <w:pPr>
              <w:spacing w:after="0"/>
              <w:rPr>
                <w:rFonts w:ascii="Calibri" w:hAnsi="Calibri"/>
                <w:sz w:val="18"/>
                <w:szCs w:val="18"/>
              </w:rPr>
            </w:pPr>
            <w:r w:rsidRPr="00EC4A8B">
              <w:rPr>
                <w:rFonts w:ascii="Calibri" w:hAnsi="Calibri"/>
                <w:sz w:val="18"/>
                <w:szCs w:val="18"/>
                <w:lang w:val="fi-FI"/>
              </w:rPr>
              <w:t>Yhteisiä prosesseja ja toimintamalleja on luotu asiakaslähtökohdista käsin ja asiakkaalla on käytettävissään useita matalan kynnyksen palveluvaihtoehtoja.</w:t>
            </w:r>
            <w:r w:rsidRPr="00EC4A8B">
              <w:rPr>
                <w:lang w:val="fi-FI"/>
              </w:rPr>
              <w:t xml:space="preserve"> </w:t>
            </w:r>
            <w:proofErr w:type="spellStart"/>
            <w:r w:rsidRPr="00EC4A8B">
              <w:rPr>
                <w:rFonts w:ascii="Calibri" w:hAnsi="Calibri"/>
                <w:sz w:val="18"/>
                <w:szCs w:val="18"/>
                <w:lang w:val="fi-FI"/>
              </w:rPr>
              <w:t>PTHn</w:t>
            </w:r>
            <w:proofErr w:type="spellEnd"/>
            <w:r w:rsidRPr="00EC4A8B">
              <w:rPr>
                <w:rFonts w:ascii="Calibri" w:hAnsi="Calibri"/>
                <w:sz w:val="18"/>
                <w:szCs w:val="18"/>
                <w:lang w:val="fi-FI"/>
              </w:rPr>
              <w:t xml:space="preserve"> ja </w:t>
            </w:r>
            <w:proofErr w:type="spellStart"/>
            <w:r w:rsidRPr="00EC4A8B">
              <w:rPr>
                <w:rFonts w:ascii="Calibri" w:hAnsi="Calibri"/>
                <w:sz w:val="18"/>
                <w:szCs w:val="18"/>
                <w:lang w:val="fi-FI"/>
              </w:rPr>
              <w:t>ESHn</w:t>
            </w:r>
            <w:proofErr w:type="spellEnd"/>
            <w:r w:rsidRPr="00EC4A8B">
              <w:rPr>
                <w:rFonts w:ascii="Calibri" w:hAnsi="Calibri"/>
                <w:sz w:val="18"/>
                <w:szCs w:val="18"/>
                <w:lang w:val="fi-FI"/>
              </w:rPr>
              <w:t xml:space="preserve"> välisen saumattoman konsultaatiokäytännön mukaan asiakkaan palvelut nopeutuvat, helpottuvat ja yksikertaistuvat. </w:t>
            </w:r>
            <w:r>
              <w:rPr>
                <w:rFonts w:ascii="Calibri" w:hAnsi="Calibri"/>
                <w:sz w:val="18"/>
                <w:szCs w:val="18"/>
              </w:rPr>
              <w:t>HYTE-</w:t>
            </w:r>
            <w:proofErr w:type="spellStart"/>
            <w:r>
              <w:rPr>
                <w:rFonts w:ascii="Calibri" w:hAnsi="Calibri"/>
                <w:sz w:val="18"/>
                <w:szCs w:val="18"/>
              </w:rPr>
              <w:t>yhdyspintoja</w:t>
            </w:r>
            <w:proofErr w:type="spellEnd"/>
            <w:r>
              <w:rPr>
                <w:rFonts w:ascii="Calibri" w:hAnsi="Calibri"/>
                <w:sz w:val="18"/>
                <w:szCs w:val="18"/>
              </w:rPr>
              <w:t xml:space="preserve"> </w:t>
            </w:r>
            <w:proofErr w:type="spellStart"/>
            <w:r>
              <w:rPr>
                <w:rFonts w:ascii="Calibri" w:hAnsi="Calibri"/>
                <w:sz w:val="18"/>
                <w:szCs w:val="18"/>
              </w:rPr>
              <w:t>ja</w:t>
            </w:r>
            <w:proofErr w:type="spellEnd"/>
            <w:r>
              <w:rPr>
                <w:rFonts w:ascii="Calibri" w:hAnsi="Calibri"/>
                <w:sz w:val="18"/>
                <w:szCs w:val="18"/>
              </w:rPr>
              <w:t xml:space="preserve"> </w:t>
            </w:r>
            <w:proofErr w:type="spellStart"/>
            <w:r>
              <w:rPr>
                <w:rFonts w:ascii="Calibri" w:hAnsi="Calibri"/>
                <w:sz w:val="18"/>
                <w:szCs w:val="18"/>
              </w:rPr>
              <w:t>toimintamalleja</w:t>
            </w:r>
            <w:proofErr w:type="spellEnd"/>
            <w:r>
              <w:rPr>
                <w:rFonts w:ascii="Calibri" w:hAnsi="Calibri"/>
                <w:sz w:val="18"/>
                <w:szCs w:val="18"/>
              </w:rPr>
              <w:t xml:space="preserve"> on </w:t>
            </w:r>
            <w:proofErr w:type="spellStart"/>
            <w:r>
              <w:rPr>
                <w:rFonts w:ascii="Calibri" w:hAnsi="Calibri"/>
                <w:sz w:val="18"/>
                <w:szCs w:val="18"/>
              </w:rPr>
              <w:t>määritetty</w:t>
            </w:r>
            <w:proofErr w:type="spellEnd"/>
            <w:r>
              <w:rPr>
                <w:rFonts w:ascii="Calibri" w:hAnsi="Calibri"/>
                <w:sz w:val="18"/>
                <w:szCs w:val="18"/>
              </w:rPr>
              <w:t xml:space="preserve"> </w:t>
            </w:r>
            <w:proofErr w:type="spellStart"/>
            <w:r>
              <w:rPr>
                <w:rFonts w:ascii="Calibri" w:hAnsi="Calibri"/>
                <w:sz w:val="18"/>
                <w:szCs w:val="18"/>
              </w:rPr>
              <w:t>ja</w:t>
            </w:r>
            <w:proofErr w:type="spellEnd"/>
            <w:r>
              <w:rPr>
                <w:rFonts w:ascii="Calibri" w:hAnsi="Calibri"/>
                <w:sz w:val="18"/>
                <w:szCs w:val="18"/>
              </w:rPr>
              <w:t xml:space="preserve"> </w:t>
            </w:r>
            <w:proofErr w:type="spellStart"/>
            <w:r>
              <w:rPr>
                <w:rFonts w:ascii="Calibri" w:hAnsi="Calibri"/>
                <w:sz w:val="18"/>
                <w:szCs w:val="18"/>
              </w:rPr>
              <w:t>kehitetty</w:t>
            </w:r>
            <w:proofErr w:type="spellEnd"/>
            <w:r>
              <w:rPr>
                <w:rFonts w:ascii="Calibri" w:hAnsi="Calibri"/>
                <w:sz w:val="18"/>
                <w:szCs w:val="18"/>
              </w:rPr>
              <w:t>.</w:t>
            </w:r>
            <w:r>
              <w:t xml:space="preserve"> </w:t>
            </w:r>
          </w:p>
        </w:tc>
      </w:tr>
      <w:tr w:rsidR="00222AFA" w:rsidRPr="00C20C08" w14:paraId="05B37B41" w14:textId="77777777" w:rsidTr="004B2573">
        <w:tc>
          <w:tcPr>
            <w:tcW w:w="9634" w:type="dxa"/>
            <w:gridSpan w:val="2"/>
            <w:shd w:val="clear" w:color="auto" w:fill="FFF2CC"/>
          </w:tcPr>
          <w:p w14:paraId="6515859B" w14:textId="77777777" w:rsidR="00222AFA" w:rsidRPr="00C20C08" w:rsidRDefault="00222AFA" w:rsidP="004B2573">
            <w:pPr>
              <w:spacing w:after="0"/>
              <w:rPr>
                <w:rFonts w:ascii="Calibri" w:hAnsi="Calibri"/>
                <w:b/>
                <w:bCs/>
                <w:sz w:val="18"/>
                <w:szCs w:val="18"/>
              </w:rPr>
            </w:pPr>
            <w:proofErr w:type="spellStart"/>
            <w:r w:rsidRPr="00C20C08">
              <w:rPr>
                <w:rFonts w:ascii="Calibri" w:hAnsi="Calibri"/>
                <w:b/>
                <w:bCs/>
                <w:sz w:val="18"/>
                <w:szCs w:val="18"/>
              </w:rPr>
              <w:t>Mielenterveys</w:t>
            </w:r>
            <w:proofErr w:type="spellEnd"/>
            <w:r>
              <w:rPr>
                <w:rFonts w:ascii="Calibri" w:hAnsi="Calibri"/>
                <w:b/>
                <w:bCs/>
                <w:sz w:val="18"/>
                <w:szCs w:val="18"/>
              </w:rPr>
              <w:t xml:space="preserve">- </w:t>
            </w:r>
            <w:proofErr w:type="spellStart"/>
            <w:r>
              <w:rPr>
                <w:rFonts w:ascii="Calibri" w:hAnsi="Calibri"/>
                <w:b/>
                <w:bCs/>
                <w:sz w:val="18"/>
                <w:szCs w:val="18"/>
              </w:rPr>
              <w:t>ja</w:t>
            </w:r>
            <w:proofErr w:type="spellEnd"/>
            <w:r>
              <w:rPr>
                <w:rFonts w:ascii="Calibri" w:hAnsi="Calibri"/>
                <w:b/>
                <w:bCs/>
                <w:sz w:val="18"/>
                <w:szCs w:val="18"/>
              </w:rPr>
              <w:t xml:space="preserve"> </w:t>
            </w:r>
            <w:proofErr w:type="spellStart"/>
            <w:r>
              <w:rPr>
                <w:rFonts w:ascii="Calibri" w:hAnsi="Calibri"/>
                <w:b/>
                <w:bCs/>
                <w:sz w:val="18"/>
                <w:szCs w:val="18"/>
              </w:rPr>
              <w:t>päihde</w:t>
            </w:r>
            <w:r w:rsidRPr="00C20C08">
              <w:rPr>
                <w:rFonts w:ascii="Calibri" w:hAnsi="Calibri"/>
                <w:b/>
                <w:bCs/>
                <w:sz w:val="18"/>
                <w:szCs w:val="18"/>
              </w:rPr>
              <w:t>palvelut</w:t>
            </w:r>
            <w:proofErr w:type="spellEnd"/>
          </w:p>
        </w:tc>
      </w:tr>
      <w:tr w:rsidR="00222AFA" w:rsidRPr="004971E8" w14:paraId="0CF65129" w14:textId="77777777" w:rsidTr="004B2573">
        <w:tc>
          <w:tcPr>
            <w:tcW w:w="4673" w:type="dxa"/>
          </w:tcPr>
          <w:p w14:paraId="518C2E53" w14:textId="77777777" w:rsidR="00222AFA" w:rsidRPr="00EC4A8B" w:rsidRDefault="00222AFA" w:rsidP="004B2573">
            <w:pPr>
              <w:spacing w:after="0"/>
              <w:rPr>
                <w:rFonts w:ascii="Calibri" w:hAnsi="Calibri"/>
                <w:sz w:val="18"/>
                <w:szCs w:val="18"/>
                <w:lang w:val="fi-FI"/>
              </w:rPr>
            </w:pPr>
            <w:r w:rsidRPr="00EC4A8B">
              <w:rPr>
                <w:rFonts w:ascii="Calibri" w:hAnsi="Calibri"/>
                <w:sz w:val="18"/>
                <w:szCs w:val="18"/>
                <w:lang w:val="fi-FI"/>
              </w:rPr>
              <w:t>PTH ja ESH palvelut eivät tee riittävästi yhteistyötä yhteisten asiakkaiden osalta. Perusterveydenhuolto, sosiaalihuolto ja sivistyspalvelut kaipaavat toiminnan integrointia erityisesti nuorten psykososiaalisten palveluiden osalta.</w:t>
            </w:r>
          </w:p>
        </w:tc>
        <w:tc>
          <w:tcPr>
            <w:tcW w:w="4961" w:type="dxa"/>
          </w:tcPr>
          <w:p w14:paraId="09DA0B76" w14:textId="77777777" w:rsidR="00222AFA" w:rsidRPr="00EC4A8B" w:rsidRDefault="00222AFA" w:rsidP="004B2573">
            <w:pPr>
              <w:spacing w:after="0"/>
              <w:rPr>
                <w:rFonts w:ascii="Calibri" w:hAnsi="Calibri"/>
                <w:sz w:val="18"/>
                <w:szCs w:val="18"/>
                <w:lang w:val="fi-FI"/>
              </w:rPr>
            </w:pPr>
            <w:r w:rsidRPr="00EC4A8B">
              <w:rPr>
                <w:rFonts w:ascii="Calibri" w:hAnsi="Calibri"/>
                <w:sz w:val="18"/>
                <w:szCs w:val="18"/>
                <w:lang w:val="fi-FI"/>
              </w:rPr>
              <w:t>Siiloja on purettu ja integraatiota lisätty sekä päihde- ja mielenterveystyön että PTH ja ESH välillä moniammatillisia tiimimalleja ja konsultaatiokäytäntöjä kehittämällä.</w:t>
            </w:r>
          </w:p>
        </w:tc>
      </w:tr>
      <w:tr w:rsidR="00222AFA" w:rsidRPr="00C20C08" w14:paraId="36639A96" w14:textId="77777777" w:rsidTr="004B2573">
        <w:tc>
          <w:tcPr>
            <w:tcW w:w="9634" w:type="dxa"/>
            <w:gridSpan w:val="2"/>
            <w:shd w:val="clear" w:color="auto" w:fill="FFF2CC"/>
          </w:tcPr>
          <w:p w14:paraId="60945A93" w14:textId="77777777" w:rsidR="00222AFA" w:rsidRPr="00C20C08" w:rsidRDefault="00222AFA" w:rsidP="004B2573">
            <w:pPr>
              <w:spacing w:after="0"/>
              <w:rPr>
                <w:rFonts w:ascii="Calibri" w:hAnsi="Calibri"/>
                <w:b/>
                <w:bCs/>
                <w:sz w:val="18"/>
                <w:szCs w:val="18"/>
              </w:rPr>
            </w:pPr>
            <w:proofErr w:type="spellStart"/>
            <w:r w:rsidRPr="00C20C08">
              <w:rPr>
                <w:rFonts w:ascii="Calibri" w:hAnsi="Calibri"/>
                <w:b/>
                <w:bCs/>
                <w:sz w:val="18"/>
                <w:szCs w:val="18"/>
              </w:rPr>
              <w:t>Lapsiperheiden</w:t>
            </w:r>
            <w:proofErr w:type="spellEnd"/>
            <w:r w:rsidRPr="00C20C08">
              <w:rPr>
                <w:rFonts w:ascii="Calibri" w:hAnsi="Calibri"/>
                <w:b/>
                <w:bCs/>
                <w:sz w:val="18"/>
                <w:szCs w:val="18"/>
              </w:rPr>
              <w:t xml:space="preserve"> </w:t>
            </w:r>
            <w:proofErr w:type="spellStart"/>
            <w:r w:rsidRPr="00C20C08">
              <w:rPr>
                <w:rFonts w:ascii="Calibri" w:hAnsi="Calibri"/>
                <w:b/>
                <w:bCs/>
                <w:sz w:val="18"/>
                <w:szCs w:val="18"/>
              </w:rPr>
              <w:t>ja</w:t>
            </w:r>
            <w:proofErr w:type="spellEnd"/>
            <w:r w:rsidRPr="00C20C08">
              <w:rPr>
                <w:rFonts w:ascii="Calibri" w:hAnsi="Calibri"/>
                <w:b/>
                <w:bCs/>
                <w:sz w:val="18"/>
                <w:szCs w:val="18"/>
              </w:rPr>
              <w:t xml:space="preserve"> </w:t>
            </w:r>
            <w:proofErr w:type="spellStart"/>
            <w:r w:rsidRPr="00C20C08">
              <w:rPr>
                <w:rFonts w:ascii="Calibri" w:hAnsi="Calibri"/>
                <w:b/>
                <w:bCs/>
                <w:sz w:val="18"/>
                <w:szCs w:val="18"/>
              </w:rPr>
              <w:t>nuorten</w:t>
            </w:r>
            <w:proofErr w:type="spellEnd"/>
            <w:r w:rsidRPr="00C20C08">
              <w:rPr>
                <w:rFonts w:ascii="Calibri" w:hAnsi="Calibri"/>
                <w:b/>
                <w:bCs/>
                <w:sz w:val="18"/>
                <w:szCs w:val="18"/>
              </w:rPr>
              <w:t xml:space="preserve"> </w:t>
            </w:r>
            <w:proofErr w:type="spellStart"/>
            <w:r w:rsidRPr="00C20C08">
              <w:rPr>
                <w:rFonts w:ascii="Calibri" w:hAnsi="Calibri"/>
                <w:b/>
                <w:bCs/>
                <w:sz w:val="18"/>
                <w:szCs w:val="18"/>
              </w:rPr>
              <w:t>palvelut</w:t>
            </w:r>
            <w:proofErr w:type="spellEnd"/>
          </w:p>
        </w:tc>
      </w:tr>
      <w:tr w:rsidR="00222AFA" w:rsidRPr="004971E8" w14:paraId="38783FAF" w14:textId="77777777" w:rsidTr="004B2573">
        <w:tc>
          <w:tcPr>
            <w:tcW w:w="4673" w:type="dxa"/>
          </w:tcPr>
          <w:p w14:paraId="262E3686" w14:textId="77777777" w:rsidR="00222AFA" w:rsidRPr="00C20C08" w:rsidRDefault="00222AFA" w:rsidP="004B2573">
            <w:pPr>
              <w:spacing w:after="0"/>
              <w:rPr>
                <w:rFonts w:ascii="Calibri" w:hAnsi="Calibri"/>
                <w:sz w:val="18"/>
                <w:szCs w:val="18"/>
              </w:rPr>
            </w:pPr>
            <w:r w:rsidRPr="00EC4A8B">
              <w:rPr>
                <w:rFonts w:ascii="Calibri" w:hAnsi="Calibri"/>
                <w:sz w:val="18"/>
                <w:szCs w:val="18"/>
                <w:lang w:val="fi-FI"/>
              </w:rPr>
              <w:t xml:space="preserve">Lasten, nuorten ja perheiden palvelut ovat monen toimijan alaisuudessa eikä toiminta ole integroitunutta. </w:t>
            </w:r>
            <w:proofErr w:type="spellStart"/>
            <w:r w:rsidRPr="58835E1A">
              <w:rPr>
                <w:rFonts w:ascii="Calibri" w:hAnsi="Calibri"/>
                <w:sz w:val="18"/>
                <w:szCs w:val="18"/>
              </w:rPr>
              <w:t>Perhekeskukset</w:t>
            </w:r>
            <w:proofErr w:type="spellEnd"/>
            <w:r w:rsidRPr="58835E1A">
              <w:rPr>
                <w:rFonts w:ascii="Calibri" w:hAnsi="Calibri"/>
                <w:sz w:val="18"/>
                <w:szCs w:val="18"/>
              </w:rPr>
              <w:t xml:space="preserve"> </w:t>
            </w:r>
            <w:proofErr w:type="spellStart"/>
            <w:r w:rsidRPr="58835E1A">
              <w:rPr>
                <w:rFonts w:ascii="Calibri" w:hAnsi="Calibri"/>
                <w:sz w:val="18"/>
                <w:szCs w:val="18"/>
              </w:rPr>
              <w:t>eivät</w:t>
            </w:r>
            <w:proofErr w:type="spellEnd"/>
            <w:r w:rsidRPr="58835E1A">
              <w:rPr>
                <w:rFonts w:ascii="Calibri" w:hAnsi="Calibri"/>
                <w:sz w:val="18"/>
                <w:szCs w:val="18"/>
              </w:rPr>
              <w:t xml:space="preserve"> </w:t>
            </w:r>
            <w:proofErr w:type="spellStart"/>
            <w:r w:rsidRPr="58835E1A">
              <w:rPr>
                <w:rFonts w:ascii="Calibri" w:hAnsi="Calibri"/>
                <w:sz w:val="18"/>
                <w:szCs w:val="18"/>
              </w:rPr>
              <w:t>vielä</w:t>
            </w:r>
            <w:proofErr w:type="spellEnd"/>
            <w:r w:rsidRPr="58835E1A">
              <w:rPr>
                <w:rFonts w:ascii="Calibri" w:hAnsi="Calibri"/>
                <w:sz w:val="18"/>
                <w:szCs w:val="18"/>
              </w:rPr>
              <w:t xml:space="preserve"> </w:t>
            </w:r>
            <w:proofErr w:type="spellStart"/>
            <w:r w:rsidRPr="58835E1A">
              <w:rPr>
                <w:rFonts w:ascii="Calibri" w:hAnsi="Calibri"/>
                <w:sz w:val="18"/>
                <w:szCs w:val="18"/>
              </w:rPr>
              <w:t>täysimääräisesti</w:t>
            </w:r>
            <w:proofErr w:type="spellEnd"/>
            <w:r w:rsidRPr="58835E1A">
              <w:rPr>
                <w:rFonts w:ascii="Calibri" w:hAnsi="Calibri"/>
                <w:sz w:val="18"/>
                <w:szCs w:val="18"/>
              </w:rPr>
              <w:t xml:space="preserve"> </w:t>
            </w:r>
            <w:proofErr w:type="spellStart"/>
            <w:r w:rsidRPr="58835E1A">
              <w:rPr>
                <w:rFonts w:ascii="Calibri" w:hAnsi="Calibri"/>
                <w:sz w:val="18"/>
                <w:szCs w:val="18"/>
              </w:rPr>
              <w:t>hyödynnä</w:t>
            </w:r>
            <w:proofErr w:type="spellEnd"/>
            <w:r w:rsidRPr="58835E1A">
              <w:rPr>
                <w:rFonts w:ascii="Calibri" w:hAnsi="Calibri"/>
                <w:sz w:val="18"/>
                <w:szCs w:val="18"/>
              </w:rPr>
              <w:t xml:space="preserve"> </w:t>
            </w:r>
            <w:proofErr w:type="spellStart"/>
            <w:r w:rsidRPr="58835E1A">
              <w:rPr>
                <w:rFonts w:ascii="Calibri" w:hAnsi="Calibri"/>
                <w:sz w:val="18"/>
                <w:szCs w:val="18"/>
              </w:rPr>
              <w:t>koko</w:t>
            </w:r>
            <w:proofErr w:type="spellEnd"/>
            <w:r w:rsidRPr="58835E1A">
              <w:rPr>
                <w:rFonts w:ascii="Calibri" w:hAnsi="Calibri"/>
                <w:sz w:val="18"/>
                <w:szCs w:val="18"/>
              </w:rPr>
              <w:t xml:space="preserve"> </w:t>
            </w:r>
            <w:proofErr w:type="spellStart"/>
            <w:r w:rsidRPr="58835E1A">
              <w:rPr>
                <w:rFonts w:ascii="Calibri" w:hAnsi="Calibri"/>
                <w:sz w:val="18"/>
                <w:szCs w:val="18"/>
              </w:rPr>
              <w:t>palveluverkostoa</w:t>
            </w:r>
            <w:proofErr w:type="spellEnd"/>
            <w:r>
              <w:rPr>
                <w:rFonts w:ascii="Calibri" w:hAnsi="Calibri"/>
                <w:sz w:val="18"/>
                <w:szCs w:val="18"/>
              </w:rPr>
              <w:t>,</w:t>
            </w:r>
            <w:r w:rsidRPr="58835E1A">
              <w:rPr>
                <w:rFonts w:ascii="Calibri" w:hAnsi="Calibri"/>
                <w:sz w:val="18"/>
                <w:szCs w:val="18"/>
              </w:rPr>
              <w:t xml:space="preserve"> ml 3-sektori. </w:t>
            </w:r>
          </w:p>
        </w:tc>
        <w:tc>
          <w:tcPr>
            <w:tcW w:w="4961" w:type="dxa"/>
          </w:tcPr>
          <w:p w14:paraId="55EE77D6" w14:textId="77777777" w:rsidR="00222AFA" w:rsidRPr="00EC4A8B" w:rsidRDefault="00222AFA" w:rsidP="004B2573">
            <w:pPr>
              <w:spacing w:after="0"/>
              <w:rPr>
                <w:rFonts w:ascii="Calibri" w:hAnsi="Calibri"/>
                <w:sz w:val="18"/>
                <w:szCs w:val="18"/>
                <w:lang w:val="fi-FI"/>
              </w:rPr>
            </w:pPr>
            <w:r w:rsidRPr="00EC4A8B">
              <w:rPr>
                <w:rFonts w:ascii="Calibri" w:hAnsi="Calibri"/>
                <w:sz w:val="18"/>
                <w:szCs w:val="18"/>
                <w:lang w:val="fi-FI"/>
              </w:rPr>
              <w:t xml:space="preserve">Palveluvalikoima on aiempaa monipuolisempi ja saavutettavissa kieliesteettömästi matalalla kynnyksellä. Palvelut on integroitu yhdeksi kokonaisuudeksi monipuolista palveluverkostoa hyödyntämällä. Palvelutarpeet kartoitetaan ja hoidetaan moniammatillisesti. </w:t>
            </w:r>
          </w:p>
        </w:tc>
      </w:tr>
    </w:tbl>
    <w:p w14:paraId="31DA37BE" w14:textId="77777777" w:rsidR="00EC4A8B" w:rsidRDefault="00EC4A8B" w:rsidP="02FF8C02">
      <w:pPr>
        <w:rPr>
          <w:rFonts w:ascii="Source Sans Pro" w:hAnsi="Source Sans Pro"/>
          <w:b/>
          <w:bCs/>
          <w:lang w:val="fi-FI"/>
        </w:rPr>
      </w:pPr>
    </w:p>
    <w:p w14:paraId="579F56CE" w14:textId="5B2FF34D" w:rsidR="002E017B" w:rsidRDefault="002E017B" w:rsidP="02FF8C02">
      <w:pPr>
        <w:rPr>
          <w:rFonts w:ascii="Source Sans Pro" w:hAnsi="Source Sans Pro"/>
          <w:b/>
          <w:bCs/>
          <w:lang w:val="fi-FI"/>
        </w:rPr>
      </w:pPr>
      <w:r w:rsidRPr="02FF8C02">
        <w:rPr>
          <w:rFonts w:ascii="Source Sans Pro" w:hAnsi="Source Sans Pro"/>
          <w:b/>
          <w:bCs/>
          <w:lang w:val="fi-FI"/>
        </w:rPr>
        <w:t>Arvioinnin mittarit/kriteerit</w:t>
      </w:r>
    </w:p>
    <w:p w14:paraId="3221685A" w14:textId="77777777" w:rsidR="009F5F21" w:rsidRPr="007835AA" w:rsidRDefault="009F5F21" w:rsidP="009F5F21">
      <w:pPr>
        <w:pStyle w:val="Luettelokappale"/>
        <w:numPr>
          <w:ilvl w:val="0"/>
          <w:numId w:val="31"/>
        </w:numPr>
        <w:rPr>
          <w:rFonts w:ascii="Source Sans Pro" w:hAnsi="Source Sans Pro"/>
          <w:lang w:val="fi-FI"/>
        </w:rPr>
      </w:pPr>
      <w:r w:rsidRPr="007835AA">
        <w:rPr>
          <w:rFonts w:ascii="Source Sans Pro" w:hAnsi="Source Sans Pro"/>
          <w:lang w:val="fi-FI"/>
        </w:rPr>
        <w:t>ESH-käynnit / konsultaatiot / lähetteet (</w:t>
      </w:r>
      <w:r>
        <w:rPr>
          <w:rFonts w:ascii="Source Sans Pro" w:hAnsi="Source Sans Pro"/>
          <w:lang w:val="fi-FI"/>
        </w:rPr>
        <w:t>somaattinen ja psykiatrinen</w:t>
      </w:r>
      <w:r w:rsidRPr="007835AA">
        <w:rPr>
          <w:rFonts w:ascii="Source Sans Pro" w:hAnsi="Source Sans Pro"/>
          <w:lang w:val="fi-FI"/>
        </w:rPr>
        <w:t xml:space="preserve"> eriteltynä)</w:t>
      </w:r>
    </w:p>
    <w:p w14:paraId="05E4B588" w14:textId="77777777" w:rsidR="007A14CF" w:rsidRPr="007A14CF" w:rsidRDefault="007A14CF" w:rsidP="007A14CF">
      <w:pPr>
        <w:pStyle w:val="Luettelokappale"/>
        <w:numPr>
          <w:ilvl w:val="0"/>
          <w:numId w:val="31"/>
        </w:numPr>
        <w:rPr>
          <w:rFonts w:ascii="Source Sans Pro" w:hAnsi="Source Sans Pro"/>
          <w:lang w:val="fi-FI"/>
        </w:rPr>
      </w:pPr>
      <w:r w:rsidRPr="007A14CF">
        <w:rPr>
          <w:rFonts w:ascii="Source Sans Pro" w:hAnsi="Source Sans Pro"/>
          <w:lang w:val="fi-FI"/>
        </w:rPr>
        <w:t xml:space="preserve">Muun toimijaverkon (3.sektori, yksityiset toimijat ym.) tiedot koottu ammattilaisten käytettäväksi </w:t>
      </w:r>
    </w:p>
    <w:p w14:paraId="3214C71F" w14:textId="77777777" w:rsidR="007A14CF" w:rsidRPr="007A14CF" w:rsidRDefault="007A14CF" w:rsidP="007A14CF">
      <w:pPr>
        <w:pStyle w:val="Luettelokappale"/>
        <w:numPr>
          <w:ilvl w:val="0"/>
          <w:numId w:val="31"/>
        </w:numPr>
        <w:rPr>
          <w:rFonts w:ascii="Source Sans Pro" w:hAnsi="Source Sans Pro"/>
          <w:lang w:val="fi-FI"/>
        </w:rPr>
      </w:pPr>
      <w:r w:rsidRPr="007A14CF">
        <w:rPr>
          <w:rFonts w:ascii="Source Sans Pro" w:hAnsi="Source Sans Pro"/>
          <w:lang w:val="fi-FI"/>
        </w:rPr>
        <w:t>Työttömien työ- ja toimintakyvyn tuen tarpeiden arviointia varten sovittu yhteinen toimintamalli</w:t>
      </w:r>
    </w:p>
    <w:p w14:paraId="6227CA40" w14:textId="77777777" w:rsidR="007A14CF" w:rsidRPr="007A14CF" w:rsidRDefault="007A14CF" w:rsidP="007A14CF">
      <w:pPr>
        <w:pStyle w:val="Luettelokappale"/>
        <w:numPr>
          <w:ilvl w:val="0"/>
          <w:numId w:val="31"/>
        </w:numPr>
        <w:rPr>
          <w:rFonts w:ascii="Source Sans Pro" w:hAnsi="Source Sans Pro"/>
          <w:lang w:val="fi-FI"/>
        </w:rPr>
      </w:pPr>
      <w:r w:rsidRPr="007A14CF">
        <w:rPr>
          <w:rFonts w:ascii="Source Sans Pro" w:hAnsi="Source Sans Pro"/>
          <w:lang w:val="fi-FI"/>
        </w:rPr>
        <w:t>Moniammatillisten vastaanottojen määrä / monialaisten kokousten / arviointien määrät terveyspalvelut</w:t>
      </w:r>
    </w:p>
    <w:p w14:paraId="7F266BF8" w14:textId="2B86D8DC" w:rsidR="00705C83" w:rsidRDefault="007A14CF" w:rsidP="007A14CF">
      <w:pPr>
        <w:pStyle w:val="Luettelokappale"/>
        <w:numPr>
          <w:ilvl w:val="0"/>
          <w:numId w:val="31"/>
        </w:numPr>
        <w:rPr>
          <w:rFonts w:ascii="Source Sans Pro" w:hAnsi="Source Sans Pro"/>
          <w:lang w:val="fi-FI"/>
        </w:rPr>
      </w:pPr>
      <w:r w:rsidRPr="007A14CF">
        <w:rPr>
          <w:rFonts w:ascii="Source Sans Pro" w:hAnsi="Source Sans Pro"/>
          <w:lang w:val="fi-FI"/>
        </w:rPr>
        <w:t>Moniammatillisia hoitopolkuja /-prosesseja kuvattu x kpl</w:t>
      </w:r>
    </w:p>
    <w:p w14:paraId="630D0000" w14:textId="6740D01D" w:rsidR="00D917A6" w:rsidRPr="00D917A6" w:rsidRDefault="00D917A6" w:rsidP="00D917A6">
      <w:pPr>
        <w:pStyle w:val="Luettelokappale"/>
        <w:numPr>
          <w:ilvl w:val="0"/>
          <w:numId w:val="31"/>
        </w:numPr>
        <w:rPr>
          <w:rFonts w:ascii="Source Sans Pro" w:hAnsi="Source Sans Pro"/>
          <w:lang w:val="fi-FI"/>
        </w:rPr>
      </w:pPr>
      <w:r>
        <w:rPr>
          <w:rFonts w:ascii="Source Sans Pro" w:hAnsi="Source Sans Pro"/>
          <w:lang w:val="fi-FI"/>
        </w:rPr>
        <w:t>Matalan kynnyksen palveluita käytössä x kpl</w:t>
      </w:r>
    </w:p>
    <w:p w14:paraId="11D6E6AB" w14:textId="77777777" w:rsidR="002E017B" w:rsidRPr="00A17037" w:rsidRDefault="005E64E7" w:rsidP="002E017B">
      <w:pPr>
        <w:rPr>
          <w:rFonts w:ascii="Source Sans Pro" w:hAnsi="Source Sans Pro"/>
          <w:b/>
          <w:lang w:val="fi-FI"/>
        </w:rPr>
      </w:pPr>
      <w:r w:rsidRPr="00A17037">
        <w:rPr>
          <w:rFonts w:ascii="Source Sans Pro" w:hAnsi="Source Sans Pro"/>
          <w:b/>
          <w:lang w:val="fi-FI"/>
        </w:rPr>
        <w:t>Tiedonkeruun</w:t>
      </w:r>
      <w:r w:rsidR="002E017B" w:rsidRPr="00A17037">
        <w:rPr>
          <w:rFonts w:ascii="Source Sans Pro" w:hAnsi="Source Sans Pro"/>
          <w:b/>
          <w:lang w:val="fi-FI"/>
        </w:rPr>
        <w:t xml:space="preserve"> </w:t>
      </w:r>
      <w:r w:rsidR="009E2902">
        <w:rPr>
          <w:rFonts w:ascii="Source Sans Pro" w:hAnsi="Source Sans Pro"/>
          <w:b/>
          <w:lang w:val="fi-FI"/>
        </w:rPr>
        <w:t xml:space="preserve">ja arvioinnin </w:t>
      </w:r>
      <w:r w:rsidR="002E017B" w:rsidRPr="00A17037">
        <w:rPr>
          <w:rFonts w:ascii="Source Sans Pro" w:hAnsi="Source Sans Pro"/>
          <w:b/>
          <w:lang w:val="fi-FI"/>
        </w:rPr>
        <w:t xml:space="preserve">menetelmät </w:t>
      </w:r>
    </w:p>
    <w:p w14:paraId="103F72BC" w14:textId="77777777" w:rsidR="00957342" w:rsidRDefault="00957342" w:rsidP="00957342">
      <w:pPr>
        <w:rPr>
          <w:rFonts w:ascii="Source Sans Pro" w:hAnsi="Source Sans Pro"/>
          <w:lang w:val="fi-FI"/>
        </w:rPr>
      </w:pPr>
      <w:r w:rsidRPr="7F242D5B">
        <w:rPr>
          <w:rFonts w:ascii="Source Sans Pro" w:hAnsi="Source Sans Pro"/>
          <w:lang w:val="fi-FI"/>
        </w:rPr>
        <w:t xml:space="preserve">Tietoa kerätään asiakas- ja potilastietojärjestelmistä, kansallisista rekistereistä, sekä asiantuntijoita ja esimiehiä haastattelemalla. Hyödynnämme arvioinnissa niin määrällisiä kuin laadullisia mittareita.  Mittarit on valittu niin, että pystymme seuraamaan muutosta niin toiminnan lukujen kuin myös kustannusten näkökulmasta. Pyrimme hyödyntämään sellaisia mittareita, joiden tulos antaa vastauksen useaan eri tavoitteeseen, ja lisäksi antaa myös tietoa jokaisesta hyötytavoitteesta ja sen toteutumista. </w:t>
      </w:r>
      <w:r>
        <w:rPr>
          <w:rFonts w:ascii="Source Sans Pro" w:hAnsi="Source Sans Pro"/>
          <w:lang w:val="fi-FI"/>
        </w:rPr>
        <w:t xml:space="preserve">Nyt valittujen mittareiden lisäksi työryhmät tulevat määrittämään mittareita eri osakokonaisuuksien seurannan tueksi. Laatu- ja vaikuttavuusmittareita tullaan täydentämään hankkeen aikana. </w:t>
      </w:r>
    </w:p>
    <w:p w14:paraId="6AF6273F" w14:textId="77777777" w:rsidR="002E017B" w:rsidRPr="00A17037" w:rsidRDefault="002E017B" w:rsidP="002E017B">
      <w:pPr>
        <w:rPr>
          <w:rFonts w:ascii="Source Sans Pro" w:hAnsi="Source Sans Pro"/>
          <w:b/>
          <w:lang w:val="fi-FI"/>
        </w:rPr>
      </w:pPr>
      <w:r w:rsidRPr="00A17037">
        <w:rPr>
          <w:rFonts w:ascii="Source Sans Pro" w:hAnsi="Source Sans Pro"/>
          <w:b/>
          <w:lang w:val="fi-FI"/>
        </w:rPr>
        <w:t>Lähtötilanteen arvioinnin tulokset</w:t>
      </w:r>
    </w:p>
    <w:p w14:paraId="004C7A60" w14:textId="7659CE50" w:rsidR="002E017B" w:rsidRPr="00F067A6" w:rsidRDefault="009C07E3" w:rsidP="002E017B">
      <w:pPr>
        <w:rPr>
          <w:rFonts w:ascii="Source Sans Pro" w:hAnsi="Source Sans Pro"/>
          <w:bCs/>
          <w:lang w:val="fi-FI"/>
        </w:rPr>
      </w:pPr>
      <w:r>
        <w:rPr>
          <w:rFonts w:ascii="Source Sans Pro" w:hAnsi="Source Sans Pro"/>
          <w:iCs/>
          <w:lang w:val="fi-FI"/>
        </w:rPr>
        <w:t>Moniammatillisten mallien kehittämistä on aloitettu kunnissa</w:t>
      </w:r>
      <w:r w:rsidR="00CF431D">
        <w:rPr>
          <w:rFonts w:ascii="Source Sans Pro" w:hAnsi="Source Sans Pro"/>
          <w:iCs/>
          <w:lang w:val="fi-FI"/>
        </w:rPr>
        <w:t>, mutta alueellisia malleja ei ole</w:t>
      </w:r>
      <w:r w:rsidR="00DF401D">
        <w:rPr>
          <w:rFonts w:ascii="Source Sans Pro" w:hAnsi="Source Sans Pro"/>
          <w:iCs/>
          <w:lang w:val="fi-FI"/>
        </w:rPr>
        <w:t xml:space="preserve"> toistaiseksi</w:t>
      </w:r>
      <w:r w:rsidR="00CF431D">
        <w:rPr>
          <w:rFonts w:ascii="Source Sans Pro" w:hAnsi="Source Sans Pro"/>
          <w:iCs/>
          <w:lang w:val="fi-FI"/>
        </w:rPr>
        <w:t xml:space="preserve"> luotu.</w:t>
      </w:r>
      <w:r>
        <w:rPr>
          <w:rFonts w:ascii="Source Sans Pro" w:hAnsi="Source Sans Pro"/>
          <w:iCs/>
          <w:lang w:val="fi-FI"/>
        </w:rPr>
        <w:t xml:space="preserve"> </w:t>
      </w:r>
      <w:r w:rsidR="00CF431D">
        <w:rPr>
          <w:rFonts w:ascii="Source Sans Pro" w:hAnsi="Source Sans Pro"/>
          <w:iCs/>
          <w:lang w:val="fi-FI"/>
        </w:rPr>
        <w:t>J</w:t>
      </w:r>
      <w:r>
        <w:rPr>
          <w:rFonts w:ascii="Source Sans Pro" w:hAnsi="Source Sans Pro"/>
          <w:iCs/>
          <w:lang w:val="fi-FI"/>
        </w:rPr>
        <w:t xml:space="preserve">oitakin </w:t>
      </w:r>
      <w:r w:rsidR="00E308A6">
        <w:rPr>
          <w:rFonts w:ascii="Source Sans Pro" w:hAnsi="Source Sans Pro"/>
          <w:iCs/>
          <w:lang w:val="fi-FI"/>
        </w:rPr>
        <w:t xml:space="preserve">moniammatillisia </w:t>
      </w:r>
      <w:r>
        <w:rPr>
          <w:rFonts w:ascii="Source Sans Pro" w:hAnsi="Source Sans Pro"/>
          <w:iCs/>
          <w:lang w:val="fi-FI"/>
        </w:rPr>
        <w:t>prosesseja ja hoitopolkuja on</w:t>
      </w:r>
      <w:r w:rsidR="00E308A6">
        <w:rPr>
          <w:rFonts w:ascii="Source Sans Pro" w:hAnsi="Source Sans Pro"/>
          <w:iCs/>
          <w:lang w:val="fi-FI"/>
        </w:rPr>
        <w:t xml:space="preserve"> kuvattu </w:t>
      </w:r>
      <w:r w:rsidR="008A19F7">
        <w:rPr>
          <w:rFonts w:ascii="Source Sans Pro" w:hAnsi="Source Sans Pro"/>
          <w:iCs/>
          <w:lang w:val="fi-FI"/>
        </w:rPr>
        <w:t>isommissa</w:t>
      </w:r>
      <w:r w:rsidR="00E308A6">
        <w:rPr>
          <w:rFonts w:ascii="Source Sans Pro" w:hAnsi="Source Sans Pro"/>
          <w:iCs/>
          <w:lang w:val="fi-FI"/>
        </w:rPr>
        <w:t xml:space="preserve"> kunnissa, kun taas pienemmissä </w:t>
      </w:r>
      <w:r w:rsidR="008A19F7">
        <w:rPr>
          <w:rFonts w:ascii="Source Sans Pro" w:hAnsi="Source Sans Pro"/>
          <w:iCs/>
          <w:lang w:val="fi-FI"/>
        </w:rPr>
        <w:t xml:space="preserve">kunnissa </w:t>
      </w:r>
      <w:r w:rsidR="00E308A6">
        <w:rPr>
          <w:rFonts w:ascii="Source Sans Pro" w:hAnsi="Source Sans Pro"/>
          <w:iCs/>
          <w:lang w:val="fi-FI"/>
        </w:rPr>
        <w:t xml:space="preserve">tätä ei ole tehty. </w:t>
      </w:r>
      <w:r w:rsidR="00F067A6">
        <w:rPr>
          <w:rFonts w:ascii="Source Sans Pro" w:hAnsi="Source Sans Pro"/>
          <w:bCs/>
          <w:lang w:val="fi-FI"/>
        </w:rPr>
        <w:t>Moniammatillis</w:t>
      </w:r>
      <w:r w:rsidR="001A3360">
        <w:rPr>
          <w:rFonts w:ascii="Source Sans Pro" w:hAnsi="Source Sans Pro"/>
          <w:bCs/>
          <w:lang w:val="fi-FI"/>
        </w:rPr>
        <w:t>en työn lisääminen on yksi kehittämiskohteemme</w:t>
      </w:r>
      <w:r w:rsidR="008A768E">
        <w:rPr>
          <w:rFonts w:ascii="Source Sans Pro" w:hAnsi="Source Sans Pro"/>
          <w:bCs/>
          <w:lang w:val="fi-FI"/>
        </w:rPr>
        <w:t>. Moniammatillista</w:t>
      </w:r>
      <w:r w:rsidR="00F067A6">
        <w:rPr>
          <w:rFonts w:ascii="Source Sans Pro" w:hAnsi="Source Sans Pro"/>
          <w:bCs/>
          <w:lang w:val="fi-FI"/>
        </w:rPr>
        <w:t xml:space="preserve"> työtä tehdään</w:t>
      </w:r>
      <w:r w:rsidR="008A768E">
        <w:rPr>
          <w:rFonts w:ascii="Source Sans Pro" w:hAnsi="Source Sans Pro"/>
          <w:bCs/>
          <w:lang w:val="fi-FI"/>
        </w:rPr>
        <w:t>kin jo monessa kunnassa</w:t>
      </w:r>
      <w:r w:rsidR="00F067A6">
        <w:rPr>
          <w:rFonts w:ascii="Source Sans Pro" w:hAnsi="Source Sans Pro"/>
          <w:bCs/>
          <w:lang w:val="fi-FI"/>
        </w:rPr>
        <w:t xml:space="preserve"> niin sosiaali- ja terveyspalveluissa, mutta sitä ei tilastoida niin, että siitä olisi käytettävissä dataa kehitystyön tueksi. Tämän asian korjaaminen on välttämätöntä, jotta pystymme seuraamaan kehitystyön tuloksia myös </w:t>
      </w:r>
      <w:r w:rsidR="00F067A6">
        <w:rPr>
          <w:rFonts w:ascii="Source Sans Pro" w:hAnsi="Source Sans Pro"/>
          <w:bCs/>
          <w:lang w:val="fi-FI"/>
        </w:rPr>
        <w:lastRenderedPageBreak/>
        <w:t xml:space="preserve">pidemmällä aikavälillä. </w:t>
      </w:r>
      <w:r w:rsidR="008A768E">
        <w:rPr>
          <w:rFonts w:ascii="Source Sans Pro" w:hAnsi="Source Sans Pro"/>
          <w:bCs/>
          <w:lang w:val="fi-FI"/>
        </w:rPr>
        <w:t>Koska tämän hetken asiakas- ja potilastietojärjestelmämme eivät mahdollista tietojen tarkastelua ristiin (</w:t>
      </w:r>
      <w:proofErr w:type="spellStart"/>
      <w:r w:rsidR="008A768E">
        <w:rPr>
          <w:rFonts w:ascii="Source Sans Pro" w:hAnsi="Source Sans Pro"/>
          <w:bCs/>
          <w:lang w:val="fi-FI"/>
        </w:rPr>
        <w:t>so</w:t>
      </w:r>
      <w:proofErr w:type="spellEnd"/>
      <w:r w:rsidR="008A768E">
        <w:rPr>
          <w:rFonts w:ascii="Source Sans Pro" w:hAnsi="Source Sans Pro"/>
          <w:bCs/>
          <w:lang w:val="fi-FI"/>
        </w:rPr>
        <w:t>-te)</w:t>
      </w:r>
      <w:r w:rsidR="00E74EE3">
        <w:rPr>
          <w:rFonts w:ascii="Source Sans Pro" w:hAnsi="Source Sans Pro"/>
          <w:bCs/>
          <w:lang w:val="fi-FI"/>
        </w:rPr>
        <w:t xml:space="preserve">, on yhteisten toimintamallien ja yhteistyön lisääminen edellytys yhteen toimivuuden ja monialaisuuden takaamiseksi. </w:t>
      </w:r>
      <w:r w:rsidR="00FE6B3C">
        <w:rPr>
          <w:rFonts w:ascii="Source Sans Pro" w:hAnsi="Source Sans Pro"/>
          <w:iCs/>
          <w:lang w:val="fi-FI"/>
        </w:rPr>
        <w:t xml:space="preserve">Jatkossa olisi </w:t>
      </w:r>
      <w:r w:rsidR="00E74EE3">
        <w:rPr>
          <w:rFonts w:ascii="Source Sans Pro" w:hAnsi="Source Sans Pro"/>
          <w:iCs/>
          <w:lang w:val="fi-FI"/>
        </w:rPr>
        <w:t xml:space="preserve">siis </w:t>
      </w:r>
      <w:r w:rsidR="00FE6B3C">
        <w:rPr>
          <w:rFonts w:ascii="Source Sans Pro" w:hAnsi="Source Sans Pro"/>
          <w:iCs/>
          <w:lang w:val="fi-FI"/>
        </w:rPr>
        <w:t>hyvä seurata myös perusterveydenhuollon sisäisiä konsultaatioita</w:t>
      </w:r>
      <w:r w:rsidR="00E95BB1">
        <w:rPr>
          <w:rFonts w:ascii="Source Sans Pro" w:hAnsi="Source Sans Pro"/>
          <w:iCs/>
          <w:lang w:val="fi-FI"/>
        </w:rPr>
        <w:t xml:space="preserve">, ei vain perusterveydenhuollosta erikoissairaanhoitoon tehtäviä konsultaatioita. </w:t>
      </w:r>
      <w:r w:rsidR="00F362BC">
        <w:rPr>
          <w:rFonts w:ascii="Source Sans Pro" w:hAnsi="Source Sans Pro"/>
          <w:iCs/>
          <w:lang w:val="fi-FI"/>
        </w:rPr>
        <w:t xml:space="preserve"> </w:t>
      </w:r>
    </w:p>
    <w:p w14:paraId="10FF6A4D" w14:textId="77777777" w:rsidR="00A17037" w:rsidRPr="007E2345" w:rsidRDefault="002E017B" w:rsidP="002E017B">
      <w:pPr>
        <w:rPr>
          <w:rFonts w:ascii="Source Sans Pro" w:hAnsi="Source Sans Pro"/>
          <w:b/>
          <w:lang w:val="fi-FI"/>
        </w:rPr>
      </w:pPr>
      <w:r w:rsidRPr="007E2345">
        <w:rPr>
          <w:rFonts w:ascii="Source Sans Pro" w:hAnsi="Source Sans Pro"/>
          <w:b/>
          <w:lang w:val="fi-FI"/>
        </w:rPr>
        <w:t>Tehdyt kehittämistoimenpiteet</w:t>
      </w:r>
      <w:r w:rsidR="00A17037" w:rsidRPr="007E2345">
        <w:rPr>
          <w:rFonts w:ascii="Source Sans Pro" w:hAnsi="Source Sans Pro"/>
          <w:b/>
          <w:lang w:val="fi-FI"/>
        </w:rPr>
        <w:t xml:space="preserve"> </w:t>
      </w:r>
    </w:p>
    <w:p w14:paraId="319DD302" w14:textId="6EE7C506" w:rsidR="002E017B" w:rsidRPr="007E2345" w:rsidRDefault="005B0C18" w:rsidP="002E017B">
      <w:pPr>
        <w:rPr>
          <w:rFonts w:ascii="Source Sans Pro" w:hAnsi="Source Sans Pro"/>
          <w:bCs/>
          <w:lang w:val="fi-FI"/>
        </w:rPr>
      </w:pPr>
      <w:r w:rsidRPr="007E2345">
        <w:rPr>
          <w:rFonts w:ascii="Source Sans Pro" w:hAnsi="Source Sans Pro"/>
          <w:bCs/>
          <w:lang w:val="fi-FI"/>
        </w:rPr>
        <w:t>Keväällä 2021 o</w:t>
      </w:r>
      <w:r w:rsidR="0084420E" w:rsidRPr="007E2345">
        <w:rPr>
          <w:rFonts w:ascii="Source Sans Pro" w:hAnsi="Source Sans Pro"/>
          <w:bCs/>
          <w:lang w:val="fi-FI"/>
        </w:rPr>
        <w:t xml:space="preserve">n </w:t>
      </w:r>
      <w:r w:rsidRPr="007E2345">
        <w:rPr>
          <w:rFonts w:ascii="Source Sans Pro" w:hAnsi="Source Sans Pro"/>
          <w:bCs/>
          <w:lang w:val="fi-FI"/>
        </w:rPr>
        <w:t>mietitty hankkeen vastuuhenkilöiden, alueen sote-johtajien sekä sote-johtoryhmien kanssa</w:t>
      </w:r>
      <w:r w:rsidR="002B0A47" w:rsidRPr="007E2345">
        <w:rPr>
          <w:rFonts w:ascii="Source Sans Pro" w:hAnsi="Source Sans Pro"/>
          <w:bCs/>
          <w:lang w:val="fi-FI"/>
        </w:rPr>
        <w:t xml:space="preserve"> </w:t>
      </w:r>
      <w:r w:rsidR="0084420E" w:rsidRPr="007E2345">
        <w:rPr>
          <w:rFonts w:ascii="Source Sans Pro" w:hAnsi="Source Sans Pro"/>
          <w:bCs/>
          <w:lang w:val="fi-FI"/>
        </w:rPr>
        <w:t>asiakaslähtöisiä ilmiöitä, joiden palveluketjut olisi hyvä yhteisesti</w:t>
      </w:r>
      <w:r w:rsidR="000E4BFD" w:rsidRPr="007E2345">
        <w:rPr>
          <w:rFonts w:ascii="Source Sans Pro" w:hAnsi="Source Sans Pro"/>
          <w:bCs/>
          <w:lang w:val="fi-FI"/>
        </w:rPr>
        <w:t xml:space="preserve"> kuvata. </w:t>
      </w:r>
      <w:r w:rsidR="007E2345" w:rsidRPr="007E2345">
        <w:rPr>
          <w:rFonts w:ascii="Source Sans Pro" w:hAnsi="Source Sans Pro"/>
          <w:bCs/>
          <w:lang w:val="fi-FI"/>
        </w:rPr>
        <w:t xml:space="preserve">Tavoitteena löytää ilmiöt, jotka koskettavat useaa eri palvelua tai palveluketjun loppupäässä ollaan erittäin kalliissa palveluissa. </w:t>
      </w:r>
      <w:r w:rsidR="000E4BFD" w:rsidRPr="007E2345">
        <w:rPr>
          <w:rFonts w:ascii="Source Sans Pro" w:hAnsi="Source Sans Pro"/>
          <w:bCs/>
          <w:lang w:val="fi-FI"/>
        </w:rPr>
        <w:t>Ideoita on saatu paljon, ja näistä on</w:t>
      </w:r>
      <w:r w:rsidR="00A3325D" w:rsidRPr="007E2345">
        <w:rPr>
          <w:rFonts w:ascii="Source Sans Pro" w:hAnsi="Source Sans Pro"/>
          <w:bCs/>
          <w:lang w:val="fi-FI"/>
        </w:rPr>
        <w:t xml:space="preserve"> valittu viisi (5) tärkeimmäksi koettua ilmiötä kuvattavaksi hankkeen puitteissa. Palveluketjut kuvataan moniammatillisissa työpajoissa</w:t>
      </w:r>
      <w:r w:rsidR="002E3584" w:rsidRPr="007E2345">
        <w:rPr>
          <w:rFonts w:ascii="Source Sans Pro" w:hAnsi="Source Sans Pro"/>
          <w:bCs/>
          <w:lang w:val="fi-FI"/>
        </w:rPr>
        <w:t xml:space="preserve"> kaksi (2) vielä kevään aikana ja kolme (3) syksyllä 2021. </w:t>
      </w:r>
      <w:r w:rsidR="00C84D4E" w:rsidRPr="007E2345">
        <w:rPr>
          <w:rFonts w:ascii="Source Sans Pro" w:hAnsi="Source Sans Pro"/>
          <w:bCs/>
          <w:lang w:val="fi-FI"/>
        </w:rPr>
        <w:t xml:space="preserve"> Kuvattavat ilmiöt ovat 1) Ikäihmisen kotona asumisen tukeminen 2) Vanhemmuuden tuki 3) Terveyspalveluiden suurkuluttajat ja 4) </w:t>
      </w:r>
      <w:r w:rsidR="004246DE" w:rsidRPr="007E2345">
        <w:rPr>
          <w:rFonts w:ascii="Source Sans Pro" w:hAnsi="Source Sans Pro"/>
          <w:bCs/>
          <w:lang w:val="fi-FI"/>
        </w:rPr>
        <w:t xml:space="preserve">Aikuisväestön mielenterveys- ja riippuvuusongelmat, syrjäytyminen </w:t>
      </w:r>
      <w:proofErr w:type="gramStart"/>
      <w:r w:rsidR="004246DE" w:rsidRPr="007E2345">
        <w:rPr>
          <w:rFonts w:ascii="Source Sans Pro" w:hAnsi="Source Sans Pro"/>
          <w:bCs/>
          <w:lang w:val="fi-FI"/>
        </w:rPr>
        <w:t>( päihteet</w:t>
      </w:r>
      <w:proofErr w:type="gramEnd"/>
      <w:r w:rsidR="004246DE" w:rsidRPr="007E2345">
        <w:rPr>
          <w:rFonts w:ascii="Source Sans Pro" w:hAnsi="Source Sans Pro"/>
          <w:bCs/>
          <w:lang w:val="fi-FI"/>
        </w:rPr>
        <w:t xml:space="preserve">, pelaaminen, lähisuhdeväkivalta, mielenterveys). Palveluketjut kuvataan Uusimaa 2019 hankkeessa laadittujen ohjeistusten ja pohjien mukaisesti. </w:t>
      </w:r>
    </w:p>
    <w:p w14:paraId="380DB272" w14:textId="4969BF22" w:rsidR="008072B3" w:rsidRPr="007E2345" w:rsidRDefault="008072B3" w:rsidP="002E017B">
      <w:pPr>
        <w:rPr>
          <w:rFonts w:ascii="Source Sans Pro" w:hAnsi="Source Sans Pro"/>
          <w:bCs/>
          <w:lang w:val="fi-FI"/>
        </w:rPr>
      </w:pPr>
      <w:r w:rsidRPr="007E2345">
        <w:rPr>
          <w:rFonts w:ascii="Source Sans Pro" w:hAnsi="Source Sans Pro"/>
          <w:bCs/>
          <w:lang w:val="fi-FI"/>
        </w:rPr>
        <w:t xml:space="preserve">Konsultaatiokäytänteitä kehitetään yhteistyössä </w:t>
      </w:r>
      <w:proofErr w:type="spellStart"/>
      <w:r w:rsidRPr="007E2345">
        <w:rPr>
          <w:rFonts w:ascii="Source Sans Pro" w:hAnsi="Source Sans Pro"/>
          <w:bCs/>
          <w:lang w:val="fi-FI"/>
        </w:rPr>
        <w:t>HUSin</w:t>
      </w:r>
      <w:proofErr w:type="spellEnd"/>
      <w:r w:rsidRPr="007E2345">
        <w:rPr>
          <w:rFonts w:ascii="Source Sans Pro" w:hAnsi="Source Sans Pro"/>
          <w:bCs/>
          <w:lang w:val="fi-FI"/>
        </w:rPr>
        <w:t xml:space="preserve"> kanssa REK-hankkeessa</w:t>
      </w:r>
      <w:r w:rsidR="00CA4F2B" w:rsidRPr="007E2345">
        <w:rPr>
          <w:rFonts w:ascii="Source Sans Pro" w:hAnsi="Source Sans Pro"/>
          <w:bCs/>
          <w:lang w:val="fi-FI"/>
        </w:rPr>
        <w:t xml:space="preserve"> ja myös perusterveydenhuollon sisäisiin konsultaatioihin / moniammatillisiin etävastaanottoihin ollaan suunnittelemassa rakenteita ja toimintamallia. </w:t>
      </w:r>
    </w:p>
    <w:p w14:paraId="0EB4BD11" w14:textId="77777777" w:rsidR="002E017B" w:rsidRPr="000C6351" w:rsidRDefault="002E017B" w:rsidP="002E017B">
      <w:pPr>
        <w:rPr>
          <w:rFonts w:ascii="Source Sans Pro" w:hAnsi="Source Sans Pro"/>
          <w:b/>
          <w:color w:val="A6A6A6" w:themeColor="background1" w:themeShade="A6"/>
          <w:lang w:val="fi-FI"/>
        </w:rPr>
      </w:pPr>
      <w:r w:rsidRPr="000C6351">
        <w:rPr>
          <w:rFonts w:ascii="Source Sans Pro" w:hAnsi="Source Sans Pro"/>
          <w:b/>
          <w:color w:val="A6A6A6" w:themeColor="background1" w:themeShade="A6"/>
          <w:lang w:val="fi-FI"/>
        </w:rPr>
        <w:t>Seurannan ja arvioinnin tulokset</w:t>
      </w:r>
    </w:p>
    <w:p w14:paraId="46C5E9DA" w14:textId="77777777" w:rsidR="00A52C22" w:rsidRPr="000C6351" w:rsidRDefault="00A52C22" w:rsidP="00A52C22">
      <w:pPr>
        <w:rPr>
          <w:rFonts w:ascii="Source Sans Pro" w:hAnsi="Source Sans Pro"/>
          <w:bCs/>
          <w:i/>
          <w:iCs/>
          <w:color w:val="A6A6A6" w:themeColor="background1" w:themeShade="A6"/>
          <w:lang w:val="fi-FI"/>
        </w:rPr>
      </w:pPr>
      <w:r w:rsidRPr="000C6351">
        <w:rPr>
          <w:rFonts w:ascii="Source Sans Pro" w:hAnsi="Source Sans Pro"/>
          <w:bCs/>
          <w:i/>
          <w:iCs/>
          <w:color w:val="A6A6A6" w:themeColor="background1" w:themeShade="A6"/>
          <w:lang w:val="fi-FI"/>
        </w:rPr>
        <w:t>&lt; Kuvaus tavoitteiden toteutumisen seurannan ja arvioinnin tuloksista &gt;</w:t>
      </w:r>
    </w:p>
    <w:p w14:paraId="31A91E46" w14:textId="49EA07B1" w:rsidR="00DB521B" w:rsidRDefault="00DB521B" w:rsidP="00DB521B">
      <w:pPr>
        <w:rPr>
          <w:rFonts w:ascii="Source Sans Pro" w:hAnsi="Source Sans Pro"/>
          <w:lang w:val="fi-FI"/>
        </w:rPr>
      </w:pPr>
    </w:p>
    <w:p w14:paraId="3FFB213F" w14:textId="40080893" w:rsidR="00DB521B" w:rsidRPr="00EE4DC2" w:rsidRDefault="0052564C" w:rsidP="00DA0623">
      <w:pPr>
        <w:pStyle w:val="Otsikko1"/>
        <w:numPr>
          <w:ilvl w:val="0"/>
          <w:numId w:val="33"/>
        </w:numPr>
        <w:rPr>
          <w:lang w:val="fi-FI"/>
        </w:rPr>
      </w:pPr>
      <w:bookmarkStart w:id="8" w:name="_Toc71032360"/>
      <w:r w:rsidRPr="00EE4DC2">
        <w:rPr>
          <w:lang w:val="fi-FI"/>
        </w:rPr>
        <w:t>Kustannusten nousun hillitseminen</w:t>
      </w:r>
      <w:bookmarkEnd w:id="8"/>
      <w:r w:rsidRPr="00EE4DC2">
        <w:rPr>
          <w:lang w:val="fi-FI"/>
        </w:rPr>
        <w:t xml:space="preserve"> </w:t>
      </w:r>
      <w:r w:rsidR="00DB521B" w:rsidRPr="00EE4DC2">
        <w:rPr>
          <w:lang w:val="fi-FI"/>
        </w:rPr>
        <w:t xml:space="preserve"> </w:t>
      </w:r>
    </w:p>
    <w:p w14:paraId="2037421C" w14:textId="77777777" w:rsidR="002E017B" w:rsidRPr="00EE4DC2" w:rsidRDefault="001620AF" w:rsidP="002E017B">
      <w:pPr>
        <w:rPr>
          <w:rFonts w:ascii="Source Sans Pro" w:hAnsi="Source Sans Pro"/>
          <w:b/>
          <w:lang w:val="fi-FI"/>
        </w:rPr>
      </w:pPr>
      <w:r w:rsidRPr="00EE4DC2">
        <w:rPr>
          <w:rFonts w:ascii="Source Sans Pro" w:hAnsi="Source Sans Pro"/>
          <w:b/>
          <w:lang w:val="fi-FI"/>
        </w:rPr>
        <w:t>Hankkeen</w:t>
      </w:r>
      <w:r w:rsidR="002E017B" w:rsidRPr="00EE4DC2">
        <w:rPr>
          <w:rFonts w:ascii="Source Sans Pro" w:hAnsi="Source Sans Pro"/>
          <w:b/>
          <w:lang w:val="fi-FI"/>
        </w:rPr>
        <w:t xml:space="preserve"> tavoitteet</w:t>
      </w:r>
    </w:p>
    <w:tbl>
      <w:tblPr>
        <w:tblpPr w:leftFromText="142" w:rightFromText="142" w:vertAnchor="text" w:horzAnchor="margin" w:tblpY="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961"/>
      </w:tblGrid>
      <w:tr w:rsidR="00EC4A8B" w:rsidRPr="00C20C08" w14:paraId="1F8AE6BF" w14:textId="77777777" w:rsidTr="004B2573">
        <w:tc>
          <w:tcPr>
            <w:tcW w:w="9634" w:type="dxa"/>
            <w:gridSpan w:val="2"/>
            <w:shd w:val="clear" w:color="auto" w:fill="D9E2F3"/>
          </w:tcPr>
          <w:p w14:paraId="06A26860" w14:textId="77777777" w:rsidR="00EC4A8B" w:rsidRPr="00C20C08" w:rsidRDefault="00EC4A8B" w:rsidP="004B2573">
            <w:pPr>
              <w:spacing w:after="0"/>
              <w:rPr>
                <w:rFonts w:ascii="Calibri" w:hAnsi="Calibri"/>
                <w:b/>
                <w:bCs/>
                <w:i/>
                <w:iCs/>
              </w:rPr>
            </w:pPr>
            <w:proofErr w:type="spellStart"/>
            <w:r>
              <w:rPr>
                <w:rFonts w:ascii="Calibri" w:hAnsi="Calibri"/>
                <w:b/>
                <w:bCs/>
                <w:i/>
                <w:iCs/>
              </w:rPr>
              <w:t>Taulukko</w:t>
            </w:r>
            <w:proofErr w:type="spellEnd"/>
            <w:r>
              <w:rPr>
                <w:rFonts w:ascii="Calibri" w:hAnsi="Calibri"/>
                <w:b/>
                <w:bCs/>
                <w:i/>
                <w:iCs/>
              </w:rPr>
              <w:t xml:space="preserve"> 5. </w:t>
            </w:r>
            <w:proofErr w:type="spellStart"/>
            <w:r>
              <w:rPr>
                <w:rFonts w:ascii="Calibri" w:hAnsi="Calibri"/>
                <w:b/>
                <w:bCs/>
                <w:i/>
                <w:iCs/>
              </w:rPr>
              <w:t>Kustannusten</w:t>
            </w:r>
            <w:proofErr w:type="spellEnd"/>
            <w:r>
              <w:rPr>
                <w:rFonts w:ascii="Calibri" w:hAnsi="Calibri"/>
                <w:b/>
                <w:bCs/>
                <w:i/>
                <w:iCs/>
              </w:rPr>
              <w:t xml:space="preserve"> </w:t>
            </w:r>
            <w:proofErr w:type="spellStart"/>
            <w:r>
              <w:rPr>
                <w:rFonts w:ascii="Calibri" w:hAnsi="Calibri"/>
                <w:b/>
                <w:bCs/>
                <w:i/>
                <w:iCs/>
              </w:rPr>
              <w:t>nousun</w:t>
            </w:r>
            <w:proofErr w:type="spellEnd"/>
            <w:r>
              <w:rPr>
                <w:rFonts w:ascii="Calibri" w:hAnsi="Calibri"/>
                <w:b/>
                <w:bCs/>
                <w:i/>
                <w:iCs/>
              </w:rPr>
              <w:t xml:space="preserve"> </w:t>
            </w:r>
            <w:proofErr w:type="spellStart"/>
            <w:r>
              <w:rPr>
                <w:rFonts w:ascii="Calibri" w:hAnsi="Calibri"/>
                <w:b/>
                <w:bCs/>
                <w:i/>
                <w:iCs/>
              </w:rPr>
              <w:t>hillintä</w:t>
            </w:r>
            <w:proofErr w:type="spellEnd"/>
          </w:p>
        </w:tc>
      </w:tr>
      <w:tr w:rsidR="00EC4A8B" w:rsidRPr="00C20C08" w14:paraId="5F2AFA11" w14:textId="77777777" w:rsidTr="004B2573">
        <w:tc>
          <w:tcPr>
            <w:tcW w:w="4673" w:type="dxa"/>
          </w:tcPr>
          <w:p w14:paraId="2EC2E5E2" w14:textId="77777777" w:rsidR="00EC4A8B" w:rsidRPr="00C23F7D" w:rsidRDefault="00EC4A8B" w:rsidP="004B2573">
            <w:pPr>
              <w:spacing w:after="0"/>
              <w:rPr>
                <w:rFonts w:ascii="Calibri" w:hAnsi="Calibri" w:cs="Calibri"/>
                <w:b/>
                <w:bCs/>
                <w:color w:val="000000"/>
                <w:sz w:val="18"/>
                <w:szCs w:val="18"/>
              </w:rPr>
            </w:pPr>
            <w:proofErr w:type="spellStart"/>
            <w:r w:rsidRPr="00C20C08">
              <w:rPr>
                <w:rFonts w:ascii="Calibri" w:hAnsi="Calibri" w:cs="Calibri"/>
                <w:b/>
                <w:bCs/>
                <w:color w:val="000000"/>
                <w:sz w:val="18"/>
                <w:szCs w:val="18"/>
              </w:rPr>
              <w:t>Keskeinen</w:t>
            </w:r>
            <w:proofErr w:type="spellEnd"/>
            <w:r w:rsidRPr="00C20C08">
              <w:rPr>
                <w:rFonts w:ascii="Calibri" w:hAnsi="Calibri" w:cs="Calibri"/>
                <w:b/>
                <w:bCs/>
                <w:color w:val="000000"/>
                <w:sz w:val="18"/>
                <w:szCs w:val="18"/>
              </w:rPr>
              <w:t xml:space="preserve"> </w:t>
            </w:r>
            <w:proofErr w:type="spellStart"/>
            <w:r w:rsidRPr="00C20C08">
              <w:rPr>
                <w:rFonts w:ascii="Calibri" w:hAnsi="Calibri" w:cs="Calibri"/>
                <w:b/>
                <w:bCs/>
                <w:color w:val="000000"/>
                <w:sz w:val="18"/>
                <w:szCs w:val="18"/>
              </w:rPr>
              <w:t>todennettu</w:t>
            </w:r>
            <w:proofErr w:type="spellEnd"/>
            <w:r w:rsidRPr="00C20C08">
              <w:rPr>
                <w:rFonts w:ascii="Calibri" w:hAnsi="Calibri" w:cs="Calibri"/>
                <w:b/>
                <w:bCs/>
                <w:color w:val="000000"/>
                <w:sz w:val="18"/>
                <w:szCs w:val="18"/>
              </w:rPr>
              <w:t xml:space="preserve"> </w:t>
            </w:r>
            <w:proofErr w:type="spellStart"/>
            <w:r w:rsidRPr="00C20C08">
              <w:rPr>
                <w:rFonts w:ascii="Calibri" w:hAnsi="Calibri" w:cs="Calibri"/>
                <w:b/>
                <w:bCs/>
                <w:color w:val="000000"/>
                <w:sz w:val="18"/>
                <w:szCs w:val="18"/>
              </w:rPr>
              <w:t>ongelma</w:t>
            </w:r>
            <w:proofErr w:type="spellEnd"/>
            <w:r w:rsidRPr="00C20C08">
              <w:rPr>
                <w:rFonts w:ascii="Calibri" w:hAnsi="Calibri" w:cs="Calibri"/>
                <w:b/>
                <w:bCs/>
                <w:color w:val="000000"/>
                <w:sz w:val="18"/>
                <w:szCs w:val="18"/>
              </w:rPr>
              <w:t xml:space="preserve"> </w:t>
            </w:r>
          </w:p>
        </w:tc>
        <w:tc>
          <w:tcPr>
            <w:tcW w:w="4961" w:type="dxa"/>
          </w:tcPr>
          <w:p w14:paraId="05F9E74C" w14:textId="77777777" w:rsidR="00EC4A8B" w:rsidRPr="00C20C08" w:rsidRDefault="00EC4A8B" w:rsidP="004B2573">
            <w:pPr>
              <w:spacing w:after="0"/>
              <w:rPr>
                <w:rFonts w:ascii="Calibri" w:hAnsi="Calibri"/>
              </w:rPr>
            </w:pPr>
            <w:proofErr w:type="spellStart"/>
            <w:r w:rsidRPr="00C20C08">
              <w:rPr>
                <w:rFonts w:ascii="Calibri" w:hAnsi="Calibri" w:cs="Calibri"/>
                <w:b/>
                <w:bCs/>
                <w:color w:val="000000"/>
                <w:sz w:val="18"/>
                <w:szCs w:val="18"/>
              </w:rPr>
              <w:t>Tavoitteet</w:t>
            </w:r>
            <w:proofErr w:type="spellEnd"/>
            <w:r w:rsidRPr="00C20C08">
              <w:rPr>
                <w:rFonts w:ascii="Calibri" w:hAnsi="Calibri" w:cs="Calibri"/>
                <w:b/>
                <w:bCs/>
                <w:color w:val="000000"/>
                <w:sz w:val="18"/>
                <w:szCs w:val="18"/>
              </w:rPr>
              <w:t xml:space="preserve"> </w:t>
            </w:r>
            <w:proofErr w:type="spellStart"/>
            <w:r w:rsidRPr="00C20C08">
              <w:rPr>
                <w:rFonts w:ascii="Calibri" w:hAnsi="Calibri" w:cs="Calibri"/>
                <w:b/>
                <w:bCs/>
                <w:color w:val="000000"/>
                <w:sz w:val="18"/>
                <w:szCs w:val="18"/>
              </w:rPr>
              <w:t>ja</w:t>
            </w:r>
            <w:proofErr w:type="spellEnd"/>
            <w:r w:rsidRPr="00C20C08">
              <w:rPr>
                <w:rFonts w:ascii="Calibri" w:hAnsi="Calibri" w:cs="Calibri"/>
                <w:b/>
                <w:bCs/>
                <w:color w:val="000000"/>
                <w:sz w:val="18"/>
                <w:szCs w:val="18"/>
              </w:rPr>
              <w:t xml:space="preserve"> </w:t>
            </w:r>
            <w:proofErr w:type="spellStart"/>
            <w:r w:rsidRPr="00C20C08">
              <w:rPr>
                <w:rFonts w:ascii="Calibri" w:hAnsi="Calibri" w:cs="Calibri"/>
                <w:b/>
                <w:bCs/>
                <w:color w:val="000000"/>
                <w:sz w:val="18"/>
                <w:szCs w:val="18"/>
              </w:rPr>
              <w:t>osatavoitteet</w:t>
            </w:r>
            <w:proofErr w:type="spellEnd"/>
          </w:p>
        </w:tc>
      </w:tr>
      <w:tr w:rsidR="00EC4A8B" w:rsidRPr="00C20C08" w14:paraId="341F2BD9" w14:textId="77777777" w:rsidTr="004B2573">
        <w:tc>
          <w:tcPr>
            <w:tcW w:w="9634" w:type="dxa"/>
            <w:gridSpan w:val="2"/>
            <w:shd w:val="clear" w:color="auto" w:fill="FFF2CC"/>
          </w:tcPr>
          <w:p w14:paraId="0EC84581" w14:textId="77777777" w:rsidR="00EC4A8B" w:rsidRPr="00C20C08" w:rsidRDefault="00EC4A8B" w:rsidP="004B2573">
            <w:pPr>
              <w:spacing w:after="0"/>
              <w:rPr>
                <w:rFonts w:ascii="Calibri" w:hAnsi="Calibri"/>
                <w:b/>
                <w:bCs/>
                <w:sz w:val="18"/>
                <w:szCs w:val="18"/>
              </w:rPr>
            </w:pPr>
            <w:proofErr w:type="spellStart"/>
            <w:r w:rsidRPr="00C20C08">
              <w:rPr>
                <w:rFonts w:ascii="Calibri" w:hAnsi="Calibri"/>
                <w:b/>
                <w:bCs/>
                <w:sz w:val="18"/>
                <w:szCs w:val="18"/>
              </w:rPr>
              <w:t>Asiakasohjaus</w:t>
            </w:r>
            <w:proofErr w:type="spellEnd"/>
            <w:r w:rsidRPr="00C20C08">
              <w:rPr>
                <w:rFonts w:ascii="Calibri" w:hAnsi="Calibri"/>
                <w:b/>
                <w:bCs/>
                <w:sz w:val="18"/>
                <w:szCs w:val="18"/>
              </w:rPr>
              <w:t xml:space="preserve"> </w:t>
            </w:r>
            <w:proofErr w:type="spellStart"/>
            <w:r w:rsidRPr="00C20C08">
              <w:rPr>
                <w:rFonts w:ascii="Calibri" w:hAnsi="Calibri"/>
                <w:b/>
                <w:bCs/>
                <w:sz w:val="18"/>
                <w:szCs w:val="18"/>
              </w:rPr>
              <w:t>ja</w:t>
            </w:r>
            <w:proofErr w:type="spellEnd"/>
            <w:r w:rsidRPr="00C20C08">
              <w:rPr>
                <w:rFonts w:ascii="Calibri" w:hAnsi="Calibri"/>
                <w:b/>
                <w:bCs/>
                <w:sz w:val="18"/>
                <w:szCs w:val="18"/>
              </w:rPr>
              <w:t xml:space="preserve"> </w:t>
            </w:r>
            <w:proofErr w:type="spellStart"/>
            <w:r w:rsidRPr="00C20C08">
              <w:rPr>
                <w:rFonts w:ascii="Calibri" w:hAnsi="Calibri"/>
                <w:b/>
                <w:bCs/>
                <w:sz w:val="18"/>
                <w:szCs w:val="18"/>
              </w:rPr>
              <w:t>neuvonta</w:t>
            </w:r>
            <w:proofErr w:type="spellEnd"/>
            <w:r w:rsidRPr="00C20C08">
              <w:rPr>
                <w:rFonts w:ascii="Calibri" w:hAnsi="Calibri"/>
                <w:b/>
                <w:bCs/>
                <w:sz w:val="18"/>
                <w:szCs w:val="18"/>
              </w:rPr>
              <w:t xml:space="preserve"> </w:t>
            </w:r>
          </w:p>
        </w:tc>
      </w:tr>
      <w:tr w:rsidR="00EC4A8B" w:rsidRPr="00C20C08" w14:paraId="4BEB1462" w14:textId="77777777" w:rsidTr="004B2573">
        <w:tc>
          <w:tcPr>
            <w:tcW w:w="4673" w:type="dxa"/>
          </w:tcPr>
          <w:p w14:paraId="2AE1F056" w14:textId="77777777" w:rsidR="00EC4A8B" w:rsidRPr="00EC4A8B" w:rsidRDefault="00EC4A8B" w:rsidP="004B2573">
            <w:pPr>
              <w:spacing w:after="0"/>
              <w:rPr>
                <w:rFonts w:ascii="Calibri" w:hAnsi="Calibri"/>
                <w:sz w:val="18"/>
                <w:szCs w:val="18"/>
                <w:lang w:val="fi-FI"/>
              </w:rPr>
            </w:pPr>
            <w:r w:rsidRPr="00EC4A8B">
              <w:rPr>
                <w:rFonts w:ascii="Calibri" w:hAnsi="Calibri"/>
                <w:sz w:val="18"/>
                <w:szCs w:val="18"/>
                <w:lang w:val="fi-FI"/>
              </w:rPr>
              <w:t>Kun neuvonta ja asiakasohjaus toimivat heikosti eikä niille ole asetettu riittävän selkeitä palvelutavoitteita, ohjautuu asiakkaita liian varhain liian raskaisiin palveluihin</w:t>
            </w:r>
          </w:p>
        </w:tc>
        <w:tc>
          <w:tcPr>
            <w:tcW w:w="4961" w:type="dxa"/>
          </w:tcPr>
          <w:p w14:paraId="38CDD82D" w14:textId="77777777" w:rsidR="00EC4A8B" w:rsidRPr="00C20C08" w:rsidRDefault="00EC4A8B" w:rsidP="004B2573">
            <w:pPr>
              <w:spacing w:after="0"/>
              <w:rPr>
                <w:rFonts w:ascii="Calibri" w:hAnsi="Calibri"/>
                <w:sz w:val="18"/>
                <w:szCs w:val="18"/>
              </w:rPr>
            </w:pPr>
            <w:r w:rsidRPr="00EC4A8B">
              <w:rPr>
                <w:rFonts w:ascii="Calibri" w:hAnsi="Calibri"/>
                <w:sz w:val="18"/>
                <w:szCs w:val="18"/>
                <w:lang w:val="fi-FI"/>
              </w:rPr>
              <w:t xml:space="preserve">Neuvonta ja asiakasohjaus käyttävät tehokkaasti palveluvalikoimaa ja vaihtoehtoisia mahdollisimman kevyitä ratkaisuja. </w:t>
            </w:r>
            <w:proofErr w:type="spellStart"/>
            <w:r>
              <w:rPr>
                <w:rFonts w:ascii="Calibri" w:hAnsi="Calibri"/>
                <w:sz w:val="18"/>
                <w:szCs w:val="18"/>
              </w:rPr>
              <w:t>Käytössä</w:t>
            </w:r>
            <w:proofErr w:type="spellEnd"/>
            <w:r>
              <w:rPr>
                <w:rFonts w:ascii="Calibri" w:hAnsi="Calibri"/>
                <w:sz w:val="18"/>
                <w:szCs w:val="18"/>
              </w:rPr>
              <w:t xml:space="preserve"> on </w:t>
            </w:r>
            <w:proofErr w:type="spellStart"/>
            <w:r>
              <w:rPr>
                <w:rFonts w:ascii="Calibri" w:hAnsi="Calibri"/>
                <w:sz w:val="18"/>
                <w:szCs w:val="18"/>
              </w:rPr>
              <w:t>laajasti</w:t>
            </w:r>
            <w:proofErr w:type="spellEnd"/>
            <w:r>
              <w:rPr>
                <w:rFonts w:ascii="Calibri" w:hAnsi="Calibri"/>
                <w:sz w:val="18"/>
                <w:szCs w:val="18"/>
              </w:rPr>
              <w:t xml:space="preserve"> </w:t>
            </w:r>
            <w:proofErr w:type="spellStart"/>
            <w:r>
              <w:rPr>
                <w:rFonts w:ascii="Calibri" w:hAnsi="Calibri"/>
                <w:sz w:val="18"/>
                <w:szCs w:val="18"/>
              </w:rPr>
              <w:t>eri</w:t>
            </w:r>
            <w:proofErr w:type="spellEnd"/>
            <w:r>
              <w:rPr>
                <w:rFonts w:ascii="Calibri" w:hAnsi="Calibri"/>
                <w:sz w:val="18"/>
                <w:szCs w:val="18"/>
              </w:rPr>
              <w:t xml:space="preserve"> </w:t>
            </w:r>
            <w:proofErr w:type="spellStart"/>
            <w:r>
              <w:rPr>
                <w:rFonts w:ascii="Calibri" w:hAnsi="Calibri"/>
                <w:sz w:val="18"/>
                <w:szCs w:val="18"/>
              </w:rPr>
              <w:t>palvelutuotteita</w:t>
            </w:r>
            <w:proofErr w:type="spellEnd"/>
            <w:r>
              <w:rPr>
                <w:rFonts w:ascii="Calibri" w:hAnsi="Calibri"/>
                <w:sz w:val="18"/>
                <w:szCs w:val="18"/>
              </w:rPr>
              <w:t xml:space="preserve"> </w:t>
            </w:r>
            <w:proofErr w:type="spellStart"/>
            <w:r>
              <w:rPr>
                <w:rFonts w:ascii="Calibri" w:hAnsi="Calibri"/>
                <w:sz w:val="18"/>
                <w:szCs w:val="18"/>
              </w:rPr>
              <w:t>ja</w:t>
            </w:r>
            <w:proofErr w:type="spellEnd"/>
            <w:r>
              <w:rPr>
                <w:rFonts w:ascii="Calibri" w:hAnsi="Calibri"/>
                <w:sz w:val="18"/>
                <w:szCs w:val="18"/>
              </w:rPr>
              <w:t xml:space="preserve"> </w:t>
            </w:r>
            <w:proofErr w:type="spellStart"/>
            <w:proofErr w:type="gramStart"/>
            <w:r>
              <w:rPr>
                <w:rFonts w:ascii="Calibri" w:hAnsi="Calibri"/>
                <w:sz w:val="18"/>
                <w:szCs w:val="18"/>
              </w:rPr>
              <w:t>myös</w:t>
            </w:r>
            <w:proofErr w:type="spellEnd"/>
            <w:r>
              <w:rPr>
                <w:rFonts w:ascii="Calibri" w:hAnsi="Calibri"/>
                <w:sz w:val="18"/>
                <w:szCs w:val="18"/>
              </w:rPr>
              <w:t xml:space="preserve">  3</w:t>
            </w:r>
            <w:proofErr w:type="gramEnd"/>
            <w:r>
              <w:rPr>
                <w:rFonts w:ascii="Calibri" w:hAnsi="Calibri"/>
                <w:sz w:val="18"/>
                <w:szCs w:val="18"/>
              </w:rPr>
              <w:t xml:space="preserve">-sektorin </w:t>
            </w:r>
            <w:proofErr w:type="spellStart"/>
            <w:r>
              <w:rPr>
                <w:rFonts w:ascii="Calibri" w:hAnsi="Calibri"/>
                <w:sz w:val="18"/>
                <w:szCs w:val="18"/>
              </w:rPr>
              <w:t>palvelut</w:t>
            </w:r>
            <w:proofErr w:type="spellEnd"/>
            <w:r>
              <w:rPr>
                <w:rFonts w:ascii="Calibri" w:hAnsi="Calibri"/>
                <w:sz w:val="18"/>
                <w:szCs w:val="18"/>
              </w:rPr>
              <w:t xml:space="preserve">. </w:t>
            </w:r>
          </w:p>
        </w:tc>
      </w:tr>
      <w:tr w:rsidR="00EC4A8B" w:rsidRPr="00C20C08" w14:paraId="1F8EDC71" w14:textId="77777777" w:rsidTr="004B2573">
        <w:tc>
          <w:tcPr>
            <w:tcW w:w="9634" w:type="dxa"/>
            <w:gridSpan w:val="2"/>
            <w:shd w:val="clear" w:color="auto" w:fill="FFF2CC"/>
          </w:tcPr>
          <w:p w14:paraId="1479CBDF" w14:textId="77777777" w:rsidR="00EC4A8B" w:rsidRPr="00C20C08" w:rsidRDefault="00EC4A8B" w:rsidP="004B2573">
            <w:pPr>
              <w:spacing w:after="0"/>
              <w:rPr>
                <w:rFonts w:ascii="Calibri" w:hAnsi="Calibri"/>
                <w:b/>
                <w:bCs/>
                <w:sz w:val="18"/>
                <w:szCs w:val="18"/>
              </w:rPr>
            </w:pPr>
            <w:proofErr w:type="spellStart"/>
            <w:r>
              <w:rPr>
                <w:rFonts w:ascii="Calibri" w:hAnsi="Calibri"/>
                <w:b/>
                <w:bCs/>
                <w:sz w:val="18"/>
                <w:szCs w:val="18"/>
              </w:rPr>
              <w:t>Sosiaalipalvelut</w:t>
            </w:r>
            <w:proofErr w:type="spellEnd"/>
          </w:p>
        </w:tc>
      </w:tr>
      <w:tr w:rsidR="00EC4A8B" w:rsidRPr="00C20C08" w14:paraId="4CDBD434" w14:textId="77777777" w:rsidTr="004B2573">
        <w:tc>
          <w:tcPr>
            <w:tcW w:w="4673" w:type="dxa"/>
          </w:tcPr>
          <w:p w14:paraId="46AB97E4" w14:textId="77777777" w:rsidR="00EC4A8B" w:rsidRPr="00EC4A8B" w:rsidRDefault="00EC4A8B" w:rsidP="004B2573">
            <w:pPr>
              <w:spacing w:after="0"/>
              <w:rPr>
                <w:rFonts w:ascii="Calibri" w:hAnsi="Calibri"/>
                <w:b/>
                <w:bCs/>
                <w:sz w:val="18"/>
                <w:szCs w:val="18"/>
                <w:lang w:val="fi-FI"/>
              </w:rPr>
            </w:pPr>
            <w:r w:rsidRPr="00EC4A8B">
              <w:rPr>
                <w:rFonts w:ascii="Calibri" w:hAnsi="Calibri"/>
                <w:sz w:val="18"/>
                <w:szCs w:val="18"/>
                <w:lang w:val="fi-FI"/>
              </w:rPr>
              <w:t>Pitkäaikaistyöttömien määrä on pysynyt korkealla tasolla. Työllisyyspalveluiden kustannukset ovat verrokkikuntia suuremmat.  Vammaispalvelujen kustannukset ovat nousseet, tuottajaohjauksen toimivuus ontuu.</w:t>
            </w:r>
            <w:r w:rsidRPr="00EC4A8B">
              <w:rPr>
                <w:rFonts w:ascii="Calibri" w:hAnsi="Calibri"/>
                <w:b/>
                <w:bCs/>
                <w:sz w:val="18"/>
                <w:szCs w:val="18"/>
                <w:lang w:val="fi-FI"/>
              </w:rPr>
              <w:t xml:space="preserve">  </w:t>
            </w:r>
          </w:p>
        </w:tc>
        <w:tc>
          <w:tcPr>
            <w:tcW w:w="4961" w:type="dxa"/>
          </w:tcPr>
          <w:p w14:paraId="3FEEF28D" w14:textId="77777777" w:rsidR="00EC4A8B" w:rsidRPr="00C20C08" w:rsidRDefault="00EC4A8B" w:rsidP="004B2573">
            <w:pPr>
              <w:spacing w:after="0"/>
              <w:rPr>
                <w:rFonts w:ascii="Calibri" w:hAnsi="Calibri"/>
                <w:sz w:val="18"/>
                <w:szCs w:val="18"/>
              </w:rPr>
            </w:pPr>
            <w:r w:rsidRPr="00EC4A8B">
              <w:rPr>
                <w:rFonts w:ascii="Calibri" w:hAnsi="Calibri"/>
                <w:sz w:val="18"/>
                <w:szCs w:val="18"/>
                <w:lang w:val="fi-FI"/>
              </w:rPr>
              <w:t xml:space="preserve">Epäsuotuisaa kustannuskehitystä on hillitty panostamalla sosiaalityön tarpeen varhaiseen tunnistamiseen (alkuarviointimallit). </w:t>
            </w:r>
            <w:proofErr w:type="spellStart"/>
            <w:r>
              <w:rPr>
                <w:rFonts w:ascii="Calibri" w:hAnsi="Calibri"/>
                <w:sz w:val="18"/>
                <w:szCs w:val="18"/>
              </w:rPr>
              <w:t>Palveluita</w:t>
            </w:r>
            <w:proofErr w:type="spellEnd"/>
            <w:r>
              <w:rPr>
                <w:rFonts w:ascii="Calibri" w:hAnsi="Calibri"/>
                <w:sz w:val="18"/>
                <w:szCs w:val="18"/>
              </w:rPr>
              <w:t xml:space="preserve"> on </w:t>
            </w:r>
            <w:proofErr w:type="spellStart"/>
            <w:r>
              <w:rPr>
                <w:rFonts w:ascii="Calibri" w:hAnsi="Calibri"/>
                <w:sz w:val="18"/>
                <w:szCs w:val="18"/>
              </w:rPr>
              <w:t>kohdennettu</w:t>
            </w:r>
            <w:proofErr w:type="spellEnd"/>
            <w:r>
              <w:rPr>
                <w:rFonts w:ascii="Calibri" w:hAnsi="Calibri"/>
                <w:sz w:val="18"/>
                <w:szCs w:val="18"/>
              </w:rPr>
              <w:t xml:space="preserve"> </w:t>
            </w:r>
            <w:proofErr w:type="spellStart"/>
            <w:r>
              <w:rPr>
                <w:rFonts w:ascii="Calibri" w:hAnsi="Calibri"/>
                <w:sz w:val="18"/>
                <w:szCs w:val="18"/>
              </w:rPr>
              <w:t>tarkoituksenmukaisesti</w:t>
            </w:r>
            <w:proofErr w:type="spellEnd"/>
            <w:r>
              <w:rPr>
                <w:rFonts w:ascii="Calibri" w:hAnsi="Calibri"/>
                <w:sz w:val="18"/>
                <w:szCs w:val="18"/>
              </w:rPr>
              <w:t xml:space="preserve"> (</w:t>
            </w:r>
            <w:proofErr w:type="spellStart"/>
            <w:r>
              <w:rPr>
                <w:rFonts w:ascii="Calibri" w:hAnsi="Calibri"/>
                <w:sz w:val="18"/>
                <w:szCs w:val="18"/>
              </w:rPr>
              <w:t>asiakassegmentointi</w:t>
            </w:r>
            <w:proofErr w:type="spellEnd"/>
            <w:r>
              <w:rPr>
                <w:rFonts w:ascii="Calibri" w:hAnsi="Calibri"/>
                <w:sz w:val="18"/>
                <w:szCs w:val="18"/>
              </w:rPr>
              <w:t xml:space="preserve">, </w:t>
            </w:r>
            <w:proofErr w:type="spellStart"/>
            <w:r>
              <w:rPr>
                <w:rFonts w:ascii="Calibri" w:hAnsi="Calibri"/>
                <w:sz w:val="18"/>
                <w:szCs w:val="18"/>
              </w:rPr>
              <w:t>ohjaus</w:t>
            </w:r>
            <w:proofErr w:type="spellEnd"/>
            <w:r>
              <w:rPr>
                <w:rFonts w:ascii="Calibri" w:hAnsi="Calibri"/>
                <w:sz w:val="18"/>
                <w:szCs w:val="18"/>
              </w:rPr>
              <w:t xml:space="preserve"> </w:t>
            </w:r>
            <w:proofErr w:type="spellStart"/>
            <w:r>
              <w:rPr>
                <w:rFonts w:ascii="Calibri" w:hAnsi="Calibri"/>
                <w:sz w:val="18"/>
                <w:szCs w:val="18"/>
              </w:rPr>
              <w:t>toimivat</w:t>
            </w:r>
            <w:proofErr w:type="spellEnd"/>
            <w:r>
              <w:rPr>
                <w:rFonts w:ascii="Calibri" w:hAnsi="Calibri"/>
                <w:sz w:val="18"/>
                <w:szCs w:val="18"/>
              </w:rPr>
              <w:t xml:space="preserve">) </w:t>
            </w:r>
          </w:p>
        </w:tc>
      </w:tr>
      <w:tr w:rsidR="00EC4A8B" w:rsidRPr="00C20C08" w14:paraId="51A52509" w14:textId="77777777" w:rsidTr="004B2573">
        <w:tc>
          <w:tcPr>
            <w:tcW w:w="9634" w:type="dxa"/>
            <w:gridSpan w:val="2"/>
            <w:shd w:val="clear" w:color="auto" w:fill="FFF2CC"/>
          </w:tcPr>
          <w:p w14:paraId="2868A596" w14:textId="77777777" w:rsidR="00EC4A8B" w:rsidRPr="00C20C08" w:rsidRDefault="00EC4A8B" w:rsidP="004B2573">
            <w:pPr>
              <w:spacing w:after="0"/>
              <w:rPr>
                <w:rFonts w:ascii="Calibri" w:hAnsi="Calibri"/>
                <w:b/>
                <w:bCs/>
                <w:sz w:val="18"/>
                <w:szCs w:val="18"/>
              </w:rPr>
            </w:pPr>
            <w:proofErr w:type="spellStart"/>
            <w:r w:rsidRPr="00C20C08">
              <w:rPr>
                <w:rFonts w:ascii="Calibri" w:hAnsi="Calibri"/>
                <w:b/>
                <w:bCs/>
                <w:sz w:val="18"/>
                <w:szCs w:val="18"/>
              </w:rPr>
              <w:t>Terveydenhuollon</w:t>
            </w:r>
            <w:proofErr w:type="spellEnd"/>
            <w:r w:rsidRPr="00C20C08">
              <w:rPr>
                <w:rFonts w:ascii="Calibri" w:hAnsi="Calibri"/>
                <w:b/>
                <w:bCs/>
                <w:sz w:val="18"/>
                <w:szCs w:val="18"/>
              </w:rPr>
              <w:t xml:space="preserve"> </w:t>
            </w:r>
            <w:proofErr w:type="spellStart"/>
            <w:r w:rsidRPr="00C20C08">
              <w:rPr>
                <w:rFonts w:ascii="Calibri" w:hAnsi="Calibri"/>
                <w:b/>
                <w:bCs/>
                <w:sz w:val="18"/>
                <w:szCs w:val="18"/>
              </w:rPr>
              <w:t>palvelut</w:t>
            </w:r>
            <w:proofErr w:type="spellEnd"/>
          </w:p>
        </w:tc>
      </w:tr>
      <w:tr w:rsidR="00EC4A8B" w:rsidRPr="004971E8" w14:paraId="2025F6DF" w14:textId="77777777" w:rsidTr="004B2573">
        <w:tc>
          <w:tcPr>
            <w:tcW w:w="4673" w:type="dxa"/>
          </w:tcPr>
          <w:p w14:paraId="478AB74A" w14:textId="77777777" w:rsidR="00EC4A8B" w:rsidRPr="00EC4A8B" w:rsidRDefault="00EC4A8B" w:rsidP="004B2573">
            <w:pPr>
              <w:spacing w:after="0"/>
              <w:rPr>
                <w:rFonts w:ascii="Calibri" w:hAnsi="Calibri"/>
                <w:sz w:val="18"/>
                <w:szCs w:val="18"/>
                <w:lang w:val="fi-FI"/>
              </w:rPr>
            </w:pPr>
            <w:r w:rsidRPr="00EC4A8B">
              <w:rPr>
                <w:rFonts w:ascii="Calibri" w:hAnsi="Calibri"/>
                <w:sz w:val="18"/>
                <w:szCs w:val="18"/>
                <w:lang w:val="fi-FI"/>
              </w:rPr>
              <w:t xml:space="preserve">Asiakkaat eivät aina tarvitse lääkärin vastaanottoa eivätkä fyysistä kontaktia, palveluvaihtoehdot kevyeen palveluun puuttuu. Eri asiakassegmenteillä on erilaiset tarpeet. Yhtenäinen asiakassegmentointimalli puuttuu, jotta </w:t>
            </w:r>
            <w:r w:rsidRPr="00EC4A8B">
              <w:rPr>
                <w:rFonts w:ascii="Calibri" w:hAnsi="Calibri"/>
                <w:sz w:val="18"/>
                <w:szCs w:val="18"/>
                <w:lang w:val="fi-FI"/>
              </w:rPr>
              <w:lastRenderedPageBreak/>
              <w:t xml:space="preserve">pystyttäisiin ohjaamaan tarkoituksenmukaisiin palveluihin erityisesti paljon palvelua käyttävät (kalliit) asiakkaat. </w:t>
            </w:r>
          </w:p>
        </w:tc>
        <w:tc>
          <w:tcPr>
            <w:tcW w:w="4961" w:type="dxa"/>
          </w:tcPr>
          <w:p w14:paraId="2FA676BD" w14:textId="77777777" w:rsidR="00EC4A8B" w:rsidRPr="00EC4A8B" w:rsidRDefault="00EC4A8B" w:rsidP="004B2573">
            <w:pPr>
              <w:spacing w:after="0"/>
              <w:rPr>
                <w:rFonts w:ascii="Calibri" w:hAnsi="Calibri"/>
                <w:sz w:val="18"/>
                <w:szCs w:val="18"/>
                <w:lang w:val="fi-FI"/>
              </w:rPr>
            </w:pPr>
            <w:r w:rsidRPr="00EC4A8B">
              <w:rPr>
                <w:rFonts w:ascii="Calibri" w:hAnsi="Calibri"/>
                <w:sz w:val="18"/>
                <w:szCs w:val="18"/>
                <w:lang w:val="fi-FI"/>
              </w:rPr>
              <w:lastRenderedPageBreak/>
              <w:t xml:space="preserve">Moniammatillista työtä on vahvistettu ja monimuotoisia vastaanottopalveluita otettu käyttöön (matalan kynnyksen palvelut, sähköiset palvelut). Asiakkaan omaa roolia terveydenhuollossa on vahvistettu (mm. </w:t>
            </w:r>
            <w:proofErr w:type="spellStart"/>
            <w:r w:rsidRPr="00EC4A8B">
              <w:rPr>
                <w:rFonts w:ascii="Calibri" w:hAnsi="Calibri"/>
                <w:sz w:val="18"/>
                <w:szCs w:val="18"/>
                <w:lang w:val="fi-FI"/>
              </w:rPr>
              <w:t>OmaOlon</w:t>
            </w:r>
            <w:proofErr w:type="spellEnd"/>
            <w:r w:rsidRPr="00EC4A8B">
              <w:rPr>
                <w:rFonts w:ascii="Calibri" w:hAnsi="Calibri"/>
                <w:sz w:val="18"/>
                <w:szCs w:val="18"/>
                <w:lang w:val="fi-FI"/>
              </w:rPr>
              <w:t xml:space="preserve"> käyttö). </w:t>
            </w:r>
            <w:r w:rsidRPr="00EC4A8B">
              <w:rPr>
                <w:rFonts w:ascii="Calibri" w:hAnsi="Calibri"/>
                <w:sz w:val="18"/>
                <w:szCs w:val="18"/>
                <w:lang w:val="fi-FI"/>
              </w:rPr>
              <w:lastRenderedPageBreak/>
              <w:t>Ennaltaehkäisyyn ja kuntouttavaan työotteeseen on panostettu erityisesti kotihoidossa. Oikean palveluvalikon avulla eri asiakasryhmien tarpeet tulevat paremmin kohdatuksi, mikä vähentää turhaa palvelukäyttöä, auttaa lyhentämään jonoja, parantaa laatua ja näin hillitsee kustannusten kasvua.</w:t>
            </w:r>
          </w:p>
        </w:tc>
      </w:tr>
      <w:tr w:rsidR="00EC4A8B" w:rsidRPr="00C20C08" w14:paraId="22E2EC06" w14:textId="77777777" w:rsidTr="004B2573">
        <w:tc>
          <w:tcPr>
            <w:tcW w:w="9634" w:type="dxa"/>
            <w:gridSpan w:val="2"/>
            <w:shd w:val="clear" w:color="auto" w:fill="FFF2CC"/>
          </w:tcPr>
          <w:p w14:paraId="6B7C840E" w14:textId="77777777" w:rsidR="00EC4A8B" w:rsidRPr="00C20C08" w:rsidRDefault="00EC4A8B" w:rsidP="004B2573">
            <w:pPr>
              <w:spacing w:after="0"/>
              <w:rPr>
                <w:rFonts w:ascii="Calibri" w:hAnsi="Calibri"/>
                <w:b/>
                <w:bCs/>
                <w:sz w:val="18"/>
                <w:szCs w:val="18"/>
              </w:rPr>
            </w:pPr>
            <w:proofErr w:type="spellStart"/>
            <w:r w:rsidRPr="00C20C08">
              <w:rPr>
                <w:rFonts w:ascii="Calibri" w:hAnsi="Calibri"/>
                <w:b/>
                <w:bCs/>
                <w:sz w:val="18"/>
                <w:szCs w:val="18"/>
              </w:rPr>
              <w:lastRenderedPageBreak/>
              <w:t>Mielenterveys</w:t>
            </w:r>
            <w:proofErr w:type="spellEnd"/>
            <w:r>
              <w:rPr>
                <w:rFonts w:ascii="Calibri" w:hAnsi="Calibri"/>
                <w:b/>
                <w:bCs/>
                <w:sz w:val="18"/>
                <w:szCs w:val="18"/>
              </w:rPr>
              <w:t xml:space="preserve">- </w:t>
            </w:r>
            <w:proofErr w:type="spellStart"/>
            <w:r>
              <w:rPr>
                <w:rFonts w:ascii="Calibri" w:hAnsi="Calibri"/>
                <w:b/>
                <w:bCs/>
                <w:sz w:val="18"/>
                <w:szCs w:val="18"/>
              </w:rPr>
              <w:t>ja</w:t>
            </w:r>
            <w:proofErr w:type="spellEnd"/>
            <w:r>
              <w:rPr>
                <w:rFonts w:ascii="Calibri" w:hAnsi="Calibri"/>
                <w:b/>
                <w:bCs/>
                <w:sz w:val="18"/>
                <w:szCs w:val="18"/>
              </w:rPr>
              <w:t xml:space="preserve"> </w:t>
            </w:r>
            <w:proofErr w:type="spellStart"/>
            <w:r>
              <w:rPr>
                <w:rFonts w:ascii="Calibri" w:hAnsi="Calibri"/>
                <w:b/>
                <w:bCs/>
                <w:sz w:val="18"/>
                <w:szCs w:val="18"/>
              </w:rPr>
              <w:t>päihde</w:t>
            </w:r>
            <w:r w:rsidRPr="00C20C08">
              <w:rPr>
                <w:rFonts w:ascii="Calibri" w:hAnsi="Calibri"/>
                <w:b/>
                <w:bCs/>
                <w:sz w:val="18"/>
                <w:szCs w:val="18"/>
              </w:rPr>
              <w:t>palvelut</w:t>
            </w:r>
            <w:proofErr w:type="spellEnd"/>
          </w:p>
        </w:tc>
      </w:tr>
      <w:tr w:rsidR="00EC4A8B" w:rsidRPr="004971E8" w14:paraId="08E79E10" w14:textId="77777777" w:rsidTr="004B2573">
        <w:tc>
          <w:tcPr>
            <w:tcW w:w="4673" w:type="dxa"/>
          </w:tcPr>
          <w:p w14:paraId="76855B0C" w14:textId="77777777" w:rsidR="00EC4A8B" w:rsidRPr="00C20C08" w:rsidRDefault="00EC4A8B" w:rsidP="004B2573">
            <w:pPr>
              <w:spacing w:after="0"/>
              <w:rPr>
                <w:rFonts w:ascii="Calibri" w:hAnsi="Calibri"/>
                <w:sz w:val="18"/>
                <w:szCs w:val="18"/>
              </w:rPr>
            </w:pPr>
            <w:proofErr w:type="spellStart"/>
            <w:r w:rsidRPr="00EC4A8B">
              <w:rPr>
                <w:rFonts w:ascii="Calibri" w:hAnsi="Calibri"/>
                <w:sz w:val="18"/>
                <w:szCs w:val="18"/>
                <w:lang w:val="fi-FI"/>
              </w:rPr>
              <w:t>Miepä</w:t>
            </w:r>
            <w:proofErr w:type="spellEnd"/>
            <w:r w:rsidRPr="00EC4A8B">
              <w:rPr>
                <w:rFonts w:ascii="Calibri" w:hAnsi="Calibri"/>
                <w:sz w:val="18"/>
                <w:szCs w:val="18"/>
                <w:lang w:val="fi-FI"/>
              </w:rPr>
              <w:t xml:space="preserve">-palveluiden kustannukset ovat verrokkikuntia suuremmat (keskisuuret kunnat). Mielenterveys- ja päihdekuntoutujien avopalveluita vahvistettava (asumispalveluissa tehostetun palveluasumisen osuus suuri).  </w:t>
            </w:r>
            <w:proofErr w:type="spellStart"/>
            <w:r w:rsidRPr="006421BF">
              <w:rPr>
                <w:rFonts w:ascii="Calibri" w:hAnsi="Calibri"/>
                <w:sz w:val="18"/>
                <w:szCs w:val="18"/>
              </w:rPr>
              <w:t>Lapsilla</w:t>
            </w:r>
            <w:proofErr w:type="spellEnd"/>
            <w:r w:rsidRPr="006421BF">
              <w:rPr>
                <w:rFonts w:ascii="Calibri" w:hAnsi="Calibri"/>
                <w:sz w:val="18"/>
                <w:szCs w:val="18"/>
              </w:rPr>
              <w:t xml:space="preserve"> </w:t>
            </w:r>
            <w:proofErr w:type="spellStart"/>
            <w:r w:rsidRPr="006421BF">
              <w:rPr>
                <w:rFonts w:ascii="Calibri" w:hAnsi="Calibri"/>
                <w:sz w:val="18"/>
                <w:szCs w:val="18"/>
              </w:rPr>
              <w:t>paljon</w:t>
            </w:r>
            <w:proofErr w:type="spellEnd"/>
            <w:r w:rsidRPr="006421BF">
              <w:rPr>
                <w:rFonts w:ascii="Calibri" w:hAnsi="Calibri"/>
                <w:sz w:val="18"/>
                <w:szCs w:val="18"/>
              </w:rPr>
              <w:t xml:space="preserve"> </w:t>
            </w:r>
            <w:proofErr w:type="spellStart"/>
            <w:r w:rsidRPr="006421BF">
              <w:rPr>
                <w:rFonts w:ascii="Calibri" w:hAnsi="Calibri"/>
                <w:sz w:val="18"/>
                <w:szCs w:val="18"/>
              </w:rPr>
              <w:t>lastenpsykiatrian</w:t>
            </w:r>
            <w:proofErr w:type="spellEnd"/>
            <w:r w:rsidRPr="006421BF">
              <w:rPr>
                <w:rFonts w:ascii="Calibri" w:hAnsi="Calibri"/>
                <w:sz w:val="18"/>
                <w:szCs w:val="18"/>
              </w:rPr>
              <w:t xml:space="preserve"> </w:t>
            </w:r>
            <w:proofErr w:type="spellStart"/>
            <w:r w:rsidRPr="006421BF">
              <w:rPr>
                <w:rFonts w:ascii="Calibri" w:hAnsi="Calibri"/>
                <w:sz w:val="18"/>
                <w:szCs w:val="18"/>
              </w:rPr>
              <w:t>käyntejä</w:t>
            </w:r>
            <w:proofErr w:type="spellEnd"/>
            <w:r>
              <w:rPr>
                <w:rFonts w:ascii="Calibri" w:hAnsi="Calibri"/>
                <w:sz w:val="18"/>
                <w:szCs w:val="18"/>
              </w:rPr>
              <w:t>.</w:t>
            </w:r>
          </w:p>
        </w:tc>
        <w:tc>
          <w:tcPr>
            <w:tcW w:w="4961" w:type="dxa"/>
          </w:tcPr>
          <w:p w14:paraId="7502D664" w14:textId="77777777" w:rsidR="00EC4A8B" w:rsidRPr="00EC4A8B" w:rsidRDefault="00EC4A8B" w:rsidP="004B2573">
            <w:pPr>
              <w:spacing w:after="0"/>
              <w:rPr>
                <w:rFonts w:ascii="Calibri" w:hAnsi="Calibri"/>
                <w:b/>
                <w:bCs/>
                <w:sz w:val="18"/>
                <w:szCs w:val="18"/>
                <w:lang w:val="fi-FI"/>
              </w:rPr>
            </w:pPr>
            <w:r w:rsidRPr="00EC4A8B">
              <w:rPr>
                <w:rFonts w:ascii="Calibri" w:hAnsi="Calibri"/>
                <w:sz w:val="18"/>
                <w:szCs w:val="18"/>
                <w:lang w:val="fi-FI"/>
              </w:rPr>
              <w:t xml:space="preserve">Palvelurakenne on keventynyt ja </w:t>
            </w:r>
            <w:proofErr w:type="spellStart"/>
            <w:r w:rsidRPr="00EC4A8B">
              <w:rPr>
                <w:rFonts w:ascii="Calibri" w:hAnsi="Calibri"/>
                <w:sz w:val="18"/>
                <w:szCs w:val="18"/>
                <w:lang w:val="fi-FI"/>
              </w:rPr>
              <w:t>ESH:n</w:t>
            </w:r>
            <w:proofErr w:type="spellEnd"/>
            <w:r w:rsidRPr="00EC4A8B">
              <w:rPr>
                <w:rFonts w:ascii="Calibri" w:hAnsi="Calibri"/>
                <w:sz w:val="18"/>
                <w:szCs w:val="18"/>
                <w:lang w:val="fi-FI"/>
              </w:rPr>
              <w:t xml:space="preserve"> </w:t>
            </w:r>
            <w:proofErr w:type="spellStart"/>
            <w:r w:rsidRPr="00EC4A8B">
              <w:rPr>
                <w:rFonts w:ascii="Calibri" w:hAnsi="Calibri"/>
                <w:sz w:val="18"/>
                <w:szCs w:val="18"/>
                <w:lang w:val="fi-FI"/>
              </w:rPr>
              <w:t>konsultatiivinen</w:t>
            </w:r>
            <w:proofErr w:type="spellEnd"/>
            <w:r w:rsidRPr="00EC4A8B">
              <w:rPr>
                <w:rFonts w:ascii="Calibri" w:hAnsi="Calibri"/>
                <w:sz w:val="18"/>
                <w:szCs w:val="18"/>
                <w:lang w:val="fi-FI"/>
              </w:rPr>
              <w:t xml:space="preserve"> tuki lähipalveluille toteutuu. Uusia menetelmiä on otettu käyttöön. Palveluihin pääsy on helpottunut ja näin ongelmien kasaantuminen on vähentynyt millä on vaikutusta kustannusten hillintään erityisesti raskaiden ESH palveluiden osalta.</w:t>
            </w:r>
          </w:p>
        </w:tc>
      </w:tr>
      <w:tr w:rsidR="00EC4A8B" w:rsidRPr="00C20C08" w14:paraId="0B721B14" w14:textId="77777777" w:rsidTr="004B2573">
        <w:tc>
          <w:tcPr>
            <w:tcW w:w="9634" w:type="dxa"/>
            <w:gridSpan w:val="2"/>
            <w:shd w:val="clear" w:color="auto" w:fill="FFF2CC"/>
          </w:tcPr>
          <w:p w14:paraId="38A7764C" w14:textId="77777777" w:rsidR="00EC4A8B" w:rsidRPr="00C20C08" w:rsidRDefault="00EC4A8B" w:rsidP="004B2573">
            <w:pPr>
              <w:spacing w:after="0"/>
              <w:rPr>
                <w:rFonts w:ascii="Calibri" w:hAnsi="Calibri"/>
                <w:b/>
                <w:bCs/>
                <w:sz w:val="18"/>
                <w:szCs w:val="18"/>
              </w:rPr>
            </w:pPr>
            <w:proofErr w:type="spellStart"/>
            <w:r w:rsidRPr="00C20C08">
              <w:rPr>
                <w:rFonts w:ascii="Calibri" w:hAnsi="Calibri"/>
                <w:b/>
                <w:bCs/>
                <w:sz w:val="18"/>
                <w:szCs w:val="18"/>
              </w:rPr>
              <w:t>Lapsiperheiden</w:t>
            </w:r>
            <w:proofErr w:type="spellEnd"/>
            <w:r w:rsidRPr="00C20C08">
              <w:rPr>
                <w:rFonts w:ascii="Calibri" w:hAnsi="Calibri"/>
                <w:b/>
                <w:bCs/>
                <w:sz w:val="18"/>
                <w:szCs w:val="18"/>
              </w:rPr>
              <w:t xml:space="preserve"> </w:t>
            </w:r>
            <w:proofErr w:type="spellStart"/>
            <w:r w:rsidRPr="00C20C08">
              <w:rPr>
                <w:rFonts w:ascii="Calibri" w:hAnsi="Calibri"/>
                <w:b/>
                <w:bCs/>
                <w:sz w:val="18"/>
                <w:szCs w:val="18"/>
              </w:rPr>
              <w:t>ja</w:t>
            </w:r>
            <w:proofErr w:type="spellEnd"/>
            <w:r w:rsidRPr="00C20C08">
              <w:rPr>
                <w:rFonts w:ascii="Calibri" w:hAnsi="Calibri"/>
                <w:b/>
                <w:bCs/>
                <w:sz w:val="18"/>
                <w:szCs w:val="18"/>
              </w:rPr>
              <w:t xml:space="preserve"> </w:t>
            </w:r>
            <w:proofErr w:type="spellStart"/>
            <w:r w:rsidRPr="00C20C08">
              <w:rPr>
                <w:rFonts w:ascii="Calibri" w:hAnsi="Calibri"/>
                <w:b/>
                <w:bCs/>
                <w:sz w:val="18"/>
                <w:szCs w:val="18"/>
              </w:rPr>
              <w:t>nuorten</w:t>
            </w:r>
            <w:proofErr w:type="spellEnd"/>
            <w:r w:rsidRPr="00C20C08">
              <w:rPr>
                <w:rFonts w:ascii="Calibri" w:hAnsi="Calibri"/>
                <w:b/>
                <w:bCs/>
                <w:sz w:val="18"/>
                <w:szCs w:val="18"/>
              </w:rPr>
              <w:t xml:space="preserve"> </w:t>
            </w:r>
            <w:proofErr w:type="spellStart"/>
            <w:r w:rsidRPr="00C20C08">
              <w:rPr>
                <w:rFonts w:ascii="Calibri" w:hAnsi="Calibri"/>
                <w:b/>
                <w:bCs/>
                <w:sz w:val="18"/>
                <w:szCs w:val="18"/>
              </w:rPr>
              <w:t>palvelut</w:t>
            </w:r>
            <w:proofErr w:type="spellEnd"/>
          </w:p>
        </w:tc>
      </w:tr>
      <w:tr w:rsidR="00EC4A8B" w:rsidRPr="00C20C08" w14:paraId="28250BD6" w14:textId="77777777" w:rsidTr="004B2573">
        <w:tc>
          <w:tcPr>
            <w:tcW w:w="4673" w:type="dxa"/>
          </w:tcPr>
          <w:p w14:paraId="33857D19" w14:textId="77777777" w:rsidR="00EC4A8B" w:rsidRPr="00EC4A8B" w:rsidRDefault="00EC4A8B" w:rsidP="004B2573">
            <w:pPr>
              <w:spacing w:after="0"/>
              <w:rPr>
                <w:rFonts w:ascii="Calibri" w:hAnsi="Calibri"/>
                <w:sz w:val="18"/>
                <w:szCs w:val="18"/>
                <w:lang w:val="fi-FI"/>
              </w:rPr>
            </w:pPr>
            <w:r w:rsidRPr="00EC4A8B">
              <w:rPr>
                <w:rFonts w:ascii="Calibri" w:hAnsi="Calibri"/>
                <w:sz w:val="18"/>
                <w:szCs w:val="18"/>
                <w:lang w:val="fi-FI"/>
              </w:rPr>
              <w:t xml:space="preserve">Lapsiperheiden sosiaalityö ja muut ennakoivat toimet eivät ole tuottanut haluttua </w:t>
            </w:r>
            <w:proofErr w:type="gramStart"/>
            <w:r w:rsidRPr="00EC4A8B">
              <w:rPr>
                <w:rFonts w:ascii="Calibri" w:hAnsi="Calibri"/>
                <w:sz w:val="18"/>
                <w:szCs w:val="18"/>
                <w:lang w:val="fi-FI"/>
              </w:rPr>
              <w:t>tulosta</w:t>
            </w:r>
            <w:proofErr w:type="gramEnd"/>
            <w:r w:rsidRPr="00EC4A8B">
              <w:rPr>
                <w:rFonts w:ascii="Calibri" w:hAnsi="Calibri"/>
                <w:sz w:val="18"/>
                <w:szCs w:val="18"/>
                <w:lang w:val="fi-FI"/>
              </w:rPr>
              <w:t xml:space="preserve"> vaan lastensuojelun kustannukset ovat kasvaneet </w:t>
            </w:r>
          </w:p>
        </w:tc>
        <w:tc>
          <w:tcPr>
            <w:tcW w:w="4961" w:type="dxa"/>
          </w:tcPr>
          <w:p w14:paraId="231CEFB7" w14:textId="77777777" w:rsidR="00EC4A8B" w:rsidRPr="00C20C08" w:rsidRDefault="00EC4A8B" w:rsidP="004B2573">
            <w:pPr>
              <w:spacing w:after="0"/>
              <w:rPr>
                <w:rFonts w:ascii="Calibri" w:hAnsi="Calibri"/>
                <w:sz w:val="18"/>
                <w:szCs w:val="18"/>
              </w:rPr>
            </w:pPr>
            <w:r w:rsidRPr="00EC4A8B">
              <w:rPr>
                <w:rFonts w:ascii="Calibri" w:hAnsi="Calibri"/>
                <w:sz w:val="18"/>
                <w:szCs w:val="18"/>
                <w:lang w:val="fi-FI"/>
              </w:rPr>
              <w:t xml:space="preserve">Painopistettä ennaltaehkäiseviin palveluihin ja varhaisen vaiheen tukeen on vahvistettu. Sähköisiä palveluja (sähköinen perhekeskus) ja ohjausta sähköisten palveluiden aktiiviseen käyttöön on lisätty. </w:t>
            </w:r>
            <w:proofErr w:type="spellStart"/>
            <w:r>
              <w:rPr>
                <w:rFonts w:ascii="Calibri" w:hAnsi="Calibri"/>
                <w:sz w:val="18"/>
                <w:szCs w:val="18"/>
              </w:rPr>
              <w:t>Y</w:t>
            </w:r>
            <w:r w:rsidRPr="58835E1A">
              <w:rPr>
                <w:rFonts w:ascii="Calibri" w:hAnsi="Calibri"/>
                <w:sz w:val="18"/>
                <w:szCs w:val="18"/>
              </w:rPr>
              <w:t>hteistyö</w:t>
            </w:r>
            <w:proofErr w:type="spellEnd"/>
            <w:r>
              <w:rPr>
                <w:rFonts w:ascii="Calibri" w:hAnsi="Calibri"/>
                <w:sz w:val="18"/>
                <w:szCs w:val="18"/>
              </w:rPr>
              <w:t xml:space="preserve"> </w:t>
            </w:r>
            <w:proofErr w:type="spellStart"/>
            <w:r>
              <w:rPr>
                <w:rFonts w:ascii="Calibri" w:hAnsi="Calibri"/>
                <w:sz w:val="18"/>
                <w:szCs w:val="18"/>
              </w:rPr>
              <w:t>ja</w:t>
            </w:r>
            <w:proofErr w:type="spellEnd"/>
            <w:r>
              <w:rPr>
                <w:rFonts w:ascii="Calibri" w:hAnsi="Calibri"/>
                <w:sz w:val="18"/>
                <w:szCs w:val="18"/>
              </w:rPr>
              <w:t xml:space="preserve"> </w:t>
            </w:r>
            <w:proofErr w:type="spellStart"/>
            <w:r>
              <w:rPr>
                <w:rFonts w:ascii="Calibri" w:hAnsi="Calibri"/>
                <w:sz w:val="18"/>
                <w:szCs w:val="18"/>
              </w:rPr>
              <w:t>palvelut</w:t>
            </w:r>
            <w:proofErr w:type="spellEnd"/>
            <w:r w:rsidRPr="58835E1A">
              <w:rPr>
                <w:rFonts w:ascii="Calibri" w:hAnsi="Calibri"/>
                <w:sz w:val="18"/>
                <w:szCs w:val="18"/>
              </w:rPr>
              <w:t xml:space="preserve"> </w:t>
            </w:r>
            <w:proofErr w:type="spellStart"/>
            <w:r w:rsidRPr="58835E1A">
              <w:rPr>
                <w:rFonts w:ascii="Calibri" w:hAnsi="Calibri"/>
                <w:sz w:val="18"/>
                <w:szCs w:val="18"/>
              </w:rPr>
              <w:t>ruotsinkielisten</w:t>
            </w:r>
            <w:proofErr w:type="spellEnd"/>
            <w:r w:rsidRPr="58835E1A">
              <w:rPr>
                <w:rFonts w:ascii="Calibri" w:hAnsi="Calibri"/>
                <w:sz w:val="18"/>
                <w:szCs w:val="18"/>
              </w:rPr>
              <w:t xml:space="preserve"> ESH </w:t>
            </w:r>
            <w:proofErr w:type="spellStart"/>
            <w:r w:rsidRPr="58835E1A">
              <w:rPr>
                <w:rFonts w:ascii="Calibri" w:hAnsi="Calibri"/>
                <w:sz w:val="18"/>
                <w:szCs w:val="18"/>
              </w:rPr>
              <w:t>palvelui</w:t>
            </w:r>
            <w:r>
              <w:rPr>
                <w:rFonts w:ascii="Calibri" w:hAnsi="Calibri"/>
                <w:sz w:val="18"/>
                <w:szCs w:val="18"/>
              </w:rPr>
              <w:t>ssa</w:t>
            </w:r>
            <w:proofErr w:type="spellEnd"/>
            <w:r>
              <w:rPr>
                <w:rFonts w:ascii="Calibri" w:hAnsi="Calibri"/>
                <w:sz w:val="18"/>
                <w:szCs w:val="18"/>
              </w:rPr>
              <w:t xml:space="preserve"> </w:t>
            </w:r>
            <w:proofErr w:type="spellStart"/>
            <w:r>
              <w:rPr>
                <w:rFonts w:ascii="Calibri" w:hAnsi="Calibri"/>
                <w:sz w:val="18"/>
                <w:szCs w:val="18"/>
              </w:rPr>
              <w:t>ovat</w:t>
            </w:r>
            <w:proofErr w:type="spellEnd"/>
            <w:r>
              <w:rPr>
                <w:rFonts w:ascii="Calibri" w:hAnsi="Calibri"/>
                <w:sz w:val="18"/>
                <w:szCs w:val="18"/>
              </w:rPr>
              <w:t xml:space="preserve"> </w:t>
            </w:r>
            <w:proofErr w:type="spellStart"/>
            <w:r>
              <w:rPr>
                <w:rFonts w:ascii="Calibri" w:hAnsi="Calibri"/>
                <w:sz w:val="18"/>
                <w:szCs w:val="18"/>
              </w:rPr>
              <w:t>parantuneet</w:t>
            </w:r>
            <w:proofErr w:type="spellEnd"/>
            <w:r>
              <w:rPr>
                <w:rFonts w:ascii="Calibri" w:hAnsi="Calibri"/>
                <w:sz w:val="18"/>
                <w:szCs w:val="18"/>
              </w:rPr>
              <w:t>.</w:t>
            </w:r>
          </w:p>
        </w:tc>
      </w:tr>
    </w:tbl>
    <w:p w14:paraId="335283F0" w14:textId="77777777" w:rsidR="00EC4A8B" w:rsidRDefault="00EC4A8B" w:rsidP="02FF8C02">
      <w:pPr>
        <w:rPr>
          <w:rFonts w:ascii="Source Sans Pro" w:hAnsi="Source Sans Pro"/>
          <w:b/>
          <w:bCs/>
          <w:lang w:val="fi-FI"/>
        </w:rPr>
      </w:pPr>
    </w:p>
    <w:p w14:paraId="48552A1D" w14:textId="3043C7BE" w:rsidR="002E017B" w:rsidRDefault="002E017B" w:rsidP="02FF8C02">
      <w:pPr>
        <w:rPr>
          <w:rFonts w:ascii="Source Sans Pro" w:hAnsi="Source Sans Pro"/>
          <w:b/>
          <w:bCs/>
          <w:lang w:val="fi-FI"/>
        </w:rPr>
      </w:pPr>
      <w:r w:rsidRPr="02FF8C02">
        <w:rPr>
          <w:rFonts w:ascii="Source Sans Pro" w:hAnsi="Source Sans Pro"/>
          <w:b/>
          <w:bCs/>
          <w:lang w:val="fi-FI"/>
        </w:rPr>
        <w:t>Arvioinnin mittarit/kriteerit</w:t>
      </w:r>
    </w:p>
    <w:p w14:paraId="0625B7A4" w14:textId="77777777" w:rsidR="00E02D4E" w:rsidRPr="007835AA" w:rsidRDefault="00E02D4E" w:rsidP="00E02D4E">
      <w:pPr>
        <w:pStyle w:val="Luettelokappale"/>
        <w:numPr>
          <w:ilvl w:val="0"/>
          <w:numId w:val="32"/>
        </w:numPr>
        <w:rPr>
          <w:rFonts w:ascii="Source Sans Pro" w:hAnsi="Source Sans Pro"/>
          <w:lang w:val="fi-FI"/>
        </w:rPr>
      </w:pPr>
      <w:r w:rsidRPr="007835AA">
        <w:rPr>
          <w:rFonts w:ascii="Source Sans Pro" w:hAnsi="Source Sans Pro"/>
          <w:lang w:val="fi-FI"/>
        </w:rPr>
        <w:t>Alueella on tarjolla sähköisen palvelukanavan kautta annettavaa ammattihenkilön neuvontaa ja ohjausta sotehuoltoon liittyvissä asioissa</w:t>
      </w:r>
    </w:p>
    <w:p w14:paraId="7002C041" w14:textId="77777777" w:rsidR="00E02D4E" w:rsidRPr="007835AA" w:rsidRDefault="00E02D4E" w:rsidP="00E02D4E">
      <w:pPr>
        <w:pStyle w:val="Luettelokappale"/>
        <w:numPr>
          <w:ilvl w:val="1"/>
          <w:numId w:val="32"/>
        </w:numPr>
        <w:rPr>
          <w:rFonts w:ascii="Source Sans Pro" w:hAnsi="Source Sans Pro"/>
          <w:lang w:val="fi-FI"/>
        </w:rPr>
      </w:pPr>
      <w:r w:rsidRPr="007835AA">
        <w:rPr>
          <w:rFonts w:ascii="Source Sans Pro" w:hAnsi="Source Sans Pro"/>
          <w:lang w:val="fi-FI"/>
        </w:rPr>
        <w:t xml:space="preserve">Sähköinen palvelukanava; kuinka monessa palvelussa käytössä </w:t>
      </w:r>
    </w:p>
    <w:p w14:paraId="349667DD" w14:textId="77777777" w:rsidR="00E02D4E" w:rsidRPr="007835AA" w:rsidRDefault="00E02D4E" w:rsidP="00E02D4E">
      <w:pPr>
        <w:pStyle w:val="Luettelokappale"/>
        <w:numPr>
          <w:ilvl w:val="1"/>
          <w:numId w:val="32"/>
        </w:numPr>
        <w:rPr>
          <w:rFonts w:ascii="Source Sans Pro" w:hAnsi="Source Sans Pro"/>
          <w:lang w:val="fi-FI"/>
        </w:rPr>
      </w:pPr>
      <w:r w:rsidRPr="007835AA">
        <w:rPr>
          <w:rFonts w:ascii="Source Sans Pro" w:hAnsi="Source Sans Pro"/>
          <w:lang w:val="fi-FI"/>
        </w:rPr>
        <w:t>Yhteydenottojen määrä</w:t>
      </w:r>
    </w:p>
    <w:p w14:paraId="091B52A5" w14:textId="77777777" w:rsidR="00E02D4E" w:rsidRPr="007835AA" w:rsidRDefault="00E02D4E" w:rsidP="00E02D4E">
      <w:pPr>
        <w:pStyle w:val="Luettelokappale"/>
        <w:numPr>
          <w:ilvl w:val="0"/>
          <w:numId w:val="32"/>
        </w:numPr>
        <w:rPr>
          <w:rFonts w:ascii="Source Sans Pro" w:hAnsi="Source Sans Pro"/>
          <w:lang w:val="fi-FI"/>
        </w:rPr>
      </w:pPr>
      <w:r w:rsidRPr="007835AA">
        <w:rPr>
          <w:rFonts w:ascii="Source Sans Pro" w:hAnsi="Source Sans Pro"/>
          <w:lang w:val="fi-FI"/>
        </w:rPr>
        <w:t>ESH-käynnit / konsultaatiot / lähetteet (</w:t>
      </w:r>
      <w:r>
        <w:rPr>
          <w:rFonts w:ascii="Source Sans Pro" w:hAnsi="Source Sans Pro"/>
          <w:lang w:val="fi-FI"/>
        </w:rPr>
        <w:t>somaattinen ja psykiatrinen</w:t>
      </w:r>
      <w:r w:rsidRPr="007835AA">
        <w:rPr>
          <w:rFonts w:ascii="Source Sans Pro" w:hAnsi="Source Sans Pro"/>
          <w:lang w:val="fi-FI"/>
        </w:rPr>
        <w:t xml:space="preserve"> eriteltynä)</w:t>
      </w:r>
    </w:p>
    <w:p w14:paraId="3B02817C" w14:textId="5036994F" w:rsidR="00E02D4E" w:rsidRPr="00E02D4E" w:rsidRDefault="00E02D4E" w:rsidP="00E02D4E">
      <w:pPr>
        <w:pStyle w:val="Luettelokappale"/>
        <w:numPr>
          <w:ilvl w:val="0"/>
          <w:numId w:val="32"/>
        </w:numPr>
        <w:rPr>
          <w:rFonts w:ascii="Source Sans Pro" w:hAnsi="Source Sans Pro"/>
          <w:lang w:val="fi-FI"/>
        </w:rPr>
      </w:pPr>
      <w:r w:rsidRPr="00E02D4E">
        <w:rPr>
          <w:rFonts w:ascii="Source Sans Pro" w:hAnsi="Source Sans Pro"/>
          <w:lang w:val="fi-FI"/>
        </w:rPr>
        <w:t>Asiakassegmentointimalli on luotu ja käytössä</w:t>
      </w:r>
      <w:r w:rsidR="009F22CB">
        <w:rPr>
          <w:rFonts w:ascii="Source Sans Pro" w:hAnsi="Source Sans Pro"/>
          <w:lang w:val="fi-FI"/>
        </w:rPr>
        <w:t xml:space="preserve"> kyllä / ei</w:t>
      </w:r>
    </w:p>
    <w:p w14:paraId="6A2E479D" w14:textId="77777777" w:rsidR="00E02D4E" w:rsidRPr="00E02D4E" w:rsidRDefault="00E02D4E" w:rsidP="00E02D4E">
      <w:pPr>
        <w:pStyle w:val="Luettelokappale"/>
        <w:numPr>
          <w:ilvl w:val="0"/>
          <w:numId w:val="32"/>
        </w:numPr>
        <w:rPr>
          <w:rFonts w:ascii="Source Sans Pro" w:hAnsi="Source Sans Pro"/>
          <w:lang w:val="fi-FI"/>
        </w:rPr>
      </w:pPr>
      <w:r w:rsidRPr="00E02D4E">
        <w:rPr>
          <w:rFonts w:ascii="Source Sans Pro" w:hAnsi="Source Sans Pro"/>
          <w:lang w:val="fi-FI"/>
        </w:rPr>
        <w:t xml:space="preserve">Moniammatillisten yhteisvastaanottojen määrä / monialaisten kokousten / arviointien määrät terveyspalvelut </w:t>
      </w:r>
    </w:p>
    <w:p w14:paraId="0879337B" w14:textId="77777777" w:rsidR="00E02D4E" w:rsidRPr="00E02D4E" w:rsidRDefault="00E02D4E" w:rsidP="00E02D4E">
      <w:pPr>
        <w:pStyle w:val="Luettelokappale"/>
        <w:numPr>
          <w:ilvl w:val="0"/>
          <w:numId w:val="32"/>
        </w:numPr>
        <w:rPr>
          <w:rFonts w:ascii="Source Sans Pro" w:hAnsi="Source Sans Pro"/>
          <w:lang w:val="fi-FI"/>
        </w:rPr>
      </w:pPr>
      <w:r w:rsidRPr="00E02D4E">
        <w:rPr>
          <w:rFonts w:ascii="Source Sans Pro" w:hAnsi="Source Sans Pro"/>
          <w:lang w:val="fi-FI"/>
        </w:rPr>
        <w:t>Ikäihmisten asumispalvelujen nettokustannukset €/ asukas 31.12.</w:t>
      </w:r>
    </w:p>
    <w:p w14:paraId="2CB8A3FE" w14:textId="77777777" w:rsidR="00E02D4E" w:rsidRPr="00E02D4E" w:rsidRDefault="00E02D4E" w:rsidP="00E02D4E">
      <w:pPr>
        <w:pStyle w:val="Luettelokappale"/>
        <w:numPr>
          <w:ilvl w:val="0"/>
          <w:numId w:val="32"/>
        </w:numPr>
        <w:rPr>
          <w:rFonts w:ascii="Source Sans Pro" w:hAnsi="Source Sans Pro"/>
          <w:lang w:val="fi-FI"/>
        </w:rPr>
      </w:pPr>
      <w:r w:rsidRPr="00E02D4E">
        <w:rPr>
          <w:rFonts w:ascii="Source Sans Pro" w:hAnsi="Source Sans Pro"/>
          <w:lang w:val="fi-FI"/>
        </w:rPr>
        <w:t>Vammaishuollon laitospalvelujen nettomenot € / asukas 31.12.</w:t>
      </w:r>
    </w:p>
    <w:p w14:paraId="4278047D" w14:textId="77777777" w:rsidR="00E02D4E" w:rsidRPr="00E02D4E" w:rsidRDefault="00E02D4E" w:rsidP="00E02D4E">
      <w:pPr>
        <w:pStyle w:val="Luettelokappale"/>
        <w:numPr>
          <w:ilvl w:val="0"/>
          <w:numId w:val="32"/>
        </w:numPr>
        <w:rPr>
          <w:rFonts w:ascii="Source Sans Pro" w:hAnsi="Source Sans Pro"/>
          <w:lang w:val="fi-FI"/>
        </w:rPr>
      </w:pPr>
      <w:r w:rsidRPr="00E02D4E">
        <w:rPr>
          <w:rFonts w:ascii="Source Sans Pro" w:hAnsi="Source Sans Pro"/>
          <w:lang w:val="fi-FI"/>
        </w:rPr>
        <w:t>Perusterveydenhuollon nettokäyttökustannukset € / asukas 31.12.</w:t>
      </w:r>
    </w:p>
    <w:p w14:paraId="1151189D" w14:textId="77777777" w:rsidR="00E02D4E" w:rsidRPr="00E02D4E" w:rsidRDefault="00E02D4E" w:rsidP="00E02D4E">
      <w:pPr>
        <w:pStyle w:val="Luettelokappale"/>
        <w:numPr>
          <w:ilvl w:val="0"/>
          <w:numId w:val="32"/>
        </w:numPr>
        <w:rPr>
          <w:rFonts w:ascii="Source Sans Pro" w:hAnsi="Source Sans Pro"/>
          <w:lang w:val="fi-FI"/>
        </w:rPr>
      </w:pPr>
      <w:r w:rsidRPr="00E02D4E">
        <w:rPr>
          <w:rFonts w:ascii="Source Sans Pro" w:hAnsi="Source Sans Pro"/>
          <w:lang w:val="fi-FI"/>
        </w:rPr>
        <w:t>Sosiaalitoiminnan nettokäyttökustannukset € / asukas 31.12.</w:t>
      </w:r>
    </w:p>
    <w:p w14:paraId="6F29F368" w14:textId="77777777" w:rsidR="00E02D4E" w:rsidRPr="00E02D4E" w:rsidRDefault="00E02D4E" w:rsidP="00E02D4E">
      <w:pPr>
        <w:pStyle w:val="Luettelokappale"/>
        <w:numPr>
          <w:ilvl w:val="0"/>
          <w:numId w:val="32"/>
        </w:numPr>
        <w:rPr>
          <w:rFonts w:ascii="Source Sans Pro" w:hAnsi="Source Sans Pro"/>
          <w:lang w:val="fi-FI"/>
        </w:rPr>
      </w:pPr>
      <w:r w:rsidRPr="00E02D4E">
        <w:rPr>
          <w:rFonts w:ascii="Source Sans Pro" w:hAnsi="Source Sans Pro"/>
          <w:lang w:val="fi-FI"/>
        </w:rPr>
        <w:t>Erikoissairaanhoidon nettokäyttökustannukset € / asukas 31.12.</w:t>
      </w:r>
    </w:p>
    <w:p w14:paraId="376BDBB6" w14:textId="53C6EA0E" w:rsidR="00E02D4E" w:rsidRPr="00E02D4E" w:rsidRDefault="00E02D4E" w:rsidP="00E02D4E">
      <w:pPr>
        <w:pStyle w:val="Luettelokappale"/>
        <w:numPr>
          <w:ilvl w:val="0"/>
          <w:numId w:val="32"/>
        </w:numPr>
        <w:rPr>
          <w:rFonts w:ascii="Source Sans Pro" w:hAnsi="Source Sans Pro"/>
          <w:lang w:val="fi-FI"/>
        </w:rPr>
      </w:pPr>
      <w:r w:rsidRPr="00E02D4E">
        <w:rPr>
          <w:rFonts w:ascii="Source Sans Pro" w:hAnsi="Source Sans Pro"/>
          <w:lang w:val="fi-FI"/>
        </w:rPr>
        <w:t>Perusterveydenhuollon avohoidon nettokäyttökustannukset € / asukas 31.12.</w:t>
      </w:r>
    </w:p>
    <w:p w14:paraId="3FD8A391" w14:textId="2A5DF87B" w:rsidR="00E02D4E" w:rsidRPr="00E02D4E" w:rsidRDefault="00E02D4E" w:rsidP="00E02D4E">
      <w:pPr>
        <w:pStyle w:val="Luettelokappale"/>
        <w:numPr>
          <w:ilvl w:val="0"/>
          <w:numId w:val="32"/>
        </w:numPr>
        <w:rPr>
          <w:rFonts w:ascii="Source Sans Pro" w:hAnsi="Source Sans Pro"/>
          <w:lang w:val="fi-FI"/>
        </w:rPr>
      </w:pPr>
      <w:r w:rsidRPr="6959DE9F">
        <w:rPr>
          <w:rFonts w:ascii="Source Sans Pro" w:hAnsi="Source Sans Pro"/>
          <w:lang w:val="fi-FI"/>
        </w:rPr>
        <w:t>Sosiaali- ja terveystoiminn</w:t>
      </w:r>
      <w:r w:rsidR="002D6191" w:rsidRPr="6959DE9F">
        <w:rPr>
          <w:rFonts w:ascii="Source Sans Pro" w:hAnsi="Source Sans Pro"/>
          <w:lang w:val="fi-FI"/>
        </w:rPr>
        <w:t>a</w:t>
      </w:r>
      <w:r w:rsidRPr="6959DE9F">
        <w:rPr>
          <w:rFonts w:ascii="Source Sans Pro" w:hAnsi="Source Sans Pro"/>
          <w:lang w:val="fi-FI"/>
        </w:rPr>
        <w:t>n nettokäyttökustannukset € / asukas 31.12.</w:t>
      </w:r>
      <w:r w:rsidR="763139C0" w:rsidRPr="6959DE9F">
        <w:rPr>
          <w:rFonts w:ascii="Source Sans Pro" w:hAnsi="Source Sans Pro"/>
          <w:lang w:val="fi-FI"/>
        </w:rPr>
        <w:t>h</w:t>
      </w:r>
    </w:p>
    <w:p w14:paraId="67D28189" w14:textId="7507D255" w:rsidR="00705C83" w:rsidRPr="00E02D4E" w:rsidRDefault="00E02D4E" w:rsidP="00E02D4E">
      <w:pPr>
        <w:pStyle w:val="Luettelokappale"/>
        <w:numPr>
          <w:ilvl w:val="0"/>
          <w:numId w:val="32"/>
        </w:numPr>
        <w:rPr>
          <w:rFonts w:ascii="Source Sans Pro" w:hAnsi="Source Sans Pro"/>
          <w:lang w:val="fi-FI"/>
        </w:rPr>
      </w:pPr>
      <w:r w:rsidRPr="00E02D4E">
        <w:rPr>
          <w:rFonts w:ascii="Source Sans Pro" w:hAnsi="Source Sans Pro"/>
          <w:lang w:val="fi-FI"/>
        </w:rPr>
        <w:t>Terveystoiminnan nettokäyttökustannukset € / asukas 31.12.</w:t>
      </w:r>
    </w:p>
    <w:p w14:paraId="7E72B1E0" w14:textId="77777777" w:rsidR="002E017B" w:rsidRPr="00EE4DC2" w:rsidRDefault="005E64E7" w:rsidP="002E017B">
      <w:pPr>
        <w:rPr>
          <w:rFonts w:ascii="Source Sans Pro" w:hAnsi="Source Sans Pro"/>
          <w:b/>
          <w:lang w:val="fi-FI"/>
        </w:rPr>
      </w:pPr>
      <w:r w:rsidRPr="00EE4DC2">
        <w:rPr>
          <w:rFonts w:ascii="Source Sans Pro" w:hAnsi="Source Sans Pro"/>
          <w:b/>
          <w:lang w:val="fi-FI"/>
        </w:rPr>
        <w:t>Tiedonkeruun</w:t>
      </w:r>
      <w:r w:rsidR="002E017B" w:rsidRPr="00EE4DC2">
        <w:rPr>
          <w:rFonts w:ascii="Source Sans Pro" w:hAnsi="Source Sans Pro"/>
          <w:b/>
          <w:lang w:val="fi-FI"/>
        </w:rPr>
        <w:t xml:space="preserve"> </w:t>
      </w:r>
      <w:r w:rsidR="009E2902">
        <w:rPr>
          <w:rFonts w:ascii="Source Sans Pro" w:hAnsi="Source Sans Pro"/>
          <w:b/>
          <w:lang w:val="fi-FI"/>
        </w:rPr>
        <w:t xml:space="preserve">ja arvioinnin </w:t>
      </w:r>
      <w:r w:rsidR="002E017B" w:rsidRPr="00EE4DC2">
        <w:rPr>
          <w:rFonts w:ascii="Source Sans Pro" w:hAnsi="Source Sans Pro"/>
          <w:b/>
          <w:lang w:val="fi-FI"/>
        </w:rPr>
        <w:t xml:space="preserve">menetelmät </w:t>
      </w:r>
    </w:p>
    <w:p w14:paraId="5DF09385" w14:textId="77777777" w:rsidR="00957342" w:rsidRDefault="00957342" w:rsidP="00957342">
      <w:pPr>
        <w:rPr>
          <w:rFonts w:ascii="Source Sans Pro" w:hAnsi="Source Sans Pro"/>
          <w:lang w:val="fi-FI"/>
        </w:rPr>
      </w:pPr>
      <w:r w:rsidRPr="7F242D5B">
        <w:rPr>
          <w:rFonts w:ascii="Source Sans Pro" w:hAnsi="Source Sans Pro"/>
          <w:lang w:val="fi-FI"/>
        </w:rPr>
        <w:t xml:space="preserve">Tietoa kerätään asiakas- ja potilastietojärjestelmistä, kansallisista rekistereistä, sekä asiantuntijoita ja esimiehiä haastattelemalla. Hyödynnämme arvioinnissa niin määrällisiä kuin laadullisia mittareita.  Mittarit on valittu niin, että pystymme seuraamaan muutosta niin toiminnan lukujen kuin myös kustannusten näkökulmasta. Pyrimme hyödyntämään sellaisia mittareita, joiden tulos antaa vastauksen useaan eri tavoitteeseen, ja lisäksi antaa myös tietoa jokaisesta hyötytavoitteesta ja sen toteutumista. </w:t>
      </w:r>
      <w:r>
        <w:rPr>
          <w:rFonts w:ascii="Source Sans Pro" w:hAnsi="Source Sans Pro"/>
          <w:lang w:val="fi-FI"/>
        </w:rPr>
        <w:t xml:space="preserve">Nyt valittujen mittareiden lisäksi työryhmät tulevat määrittämään mittareita eri osakokonaisuuksien seurannan tueksi. Laatu- ja vaikuttavuusmittareita tullaan täydentämään hankkeen aikana. </w:t>
      </w:r>
    </w:p>
    <w:p w14:paraId="667EDA68" w14:textId="77777777" w:rsidR="002E017B" w:rsidRPr="00426BBB" w:rsidRDefault="002E017B" w:rsidP="002E017B">
      <w:pPr>
        <w:rPr>
          <w:rFonts w:ascii="Source Sans Pro" w:hAnsi="Source Sans Pro"/>
          <w:b/>
          <w:lang w:val="fi-FI"/>
        </w:rPr>
      </w:pPr>
      <w:r w:rsidRPr="00426BBB">
        <w:rPr>
          <w:rFonts w:ascii="Source Sans Pro" w:hAnsi="Source Sans Pro"/>
          <w:b/>
          <w:lang w:val="fi-FI"/>
        </w:rPr>
        <w:t>Lähtötilanteen arvioinnin tulokset</w:t>
      </w:r>
    </w:p>
    <w:p w14:paraId="3337AFB8" w14:textId="405000DB" w:rsidR="008967BF" w:rsidRDefault="000B7B0D" w:rsidP="002E017B">
      <w:pPr>
        <w:rPr>
          <w:rFonts w:ascii="Source Sans Pro" w:hAnsi="Source Sans Pro"/>
          <w:bCs/>
          <w:lang w:val="fi-FI"/>
        </w:rPr>
      </w:pPr>
      <w:r>
        <w:rPr>
          <w:rFonts w:ascii="Source Sans Pro" w:hAnsi="Source Sans Pro"/>
          <w:bCs/>
          <w:lang w:val="fi-FI"/>
        </w:rPr>
        <w:lastRenderedPageBreak/>
        <w:t>Alueen kuntien nettokäyttökustannukset vaihteleva</w:t>
      </w:r>
      <w:r w:rsidR="00F1323F">
        <w:rPr>
          <w:rFonts w:ascii="Source Sans Pro" w:hAnsi="Source Sans Pro"/>
          <w:bCs/>
          <w:lang w:val="fi-FI"/>
        </w:rPr>
        <w:t>t jonkin verran</w:t>
      </w:r>
      <w:r w:rsidR="00661E02">
        <w:rPr>
          <w:rFonts w:ascii="Source Sans Pro" w:hAnsi="Source Sans Pro"/>
          <w:bCs/>
          <w:lang w:val="fi-FI"/>
        </w:rPr>
        <w:t xml:space="preserve">, mutta merkittävän suuria eroja ei suurien ja pienien kuntien välillä ole. </w:t>
      </w:r>
      <w:r w:rsidR="00E450A5">
        <w:rPr>
          <w:rFonts w:ascii="Source Sans Pro" w:hAnsi="Source Sans Pro"/>
          <w:bCs/>
          <w:lang w:val="fi-FI"/>
        </w:rPr>
        <w:t>Alueen</w:t>
      </w:r>
      <w:r w:rsidR="00920683">
        <w:rPr>
          <w:rFonts w:ascii="Source Sans Pro" w:hAnsi="Source Sans Pro"/>
          <w:bCs/>
          <w:lang w:val="fi-FI"/>
        </w:rPr>
        <w:t xml:space="preserve"> </w:t>
      </w:r>
      <w:r w:rsidR="00E450A5">
        <w:rPr>
          <w:rFonts w:ascii="Source Sans Pro" w:hAnsi="Source Sans Pro"/>
          <w:bCs/>
          <w:lang w:val="fi-FI"/>
        </w:rPr>
        <w:t>kunnat ovat pärjänneet hyvin</w:t>
      </w:r>
      <w:r w:rsidR="00920683">
        <w:rPr>
          <w:rFonts w:ascii="Source Sans Pro" w:hAnsi="Source Sans Pro"/>
          <w:bCs/>
          <w:lang w:val="fi-FI"/>
        </w:rPr>
        <w:t xml:space="preserve"> kaupunkien kustannusvertailussa.</w:t>
      </w:r>
      <w:r w:rsidR="00E450A5">
        <w:rPr>
          <w:rFonts w:ascii="Source Sans Pro" w:hAnsi="Source Sans Pro"/>
          <w:bCs/>
          <w:lang w:val="fi-FI"/>
        </w:rPr>
        <w:t xml:space="preserve"> </w:t>
      </w:r>
      <w:r w:rsidR="005A646D">
        <w:rPr>
          <w:rFonts w:ascii="Source Sans Pro" w:hAnsi="Source Sans Pro"/>
          <w:bCs/>
          <w:lang w:val="fi-FI"/>
        </w:rPr>
        <w:t>Yksi merkittävä kustannusten nousuun vaikuttava kehittämiskohde on perusterveydenhuollon ja erikoisairaanhoidon yhteistyön kehittäminen</w:t>
      </w:r>
      <w:r w:rsidR="0043740F">
        <w:rPr>
          <w:rFonts w:ascii="Source Sans Pro" w:hAnsi="Source Sans Pro"/>
          <w:bCs/>
          <w:lang w:val="fi-FI"/>
        </w:rPr>
        <w:t>, sekä asiakassegmentointimallin kehittäminen ja käyttöönotto</w:t>
      </w:r>
      <w:r w:rsidR="008967BF">
        <w:rPr>
          <w:rFonts w:ascii="Source Sans Pro" w:hAnsi="Source Sans Pro"/>
          <w:bCs/>
          <w:lang w:val="fi-FI"/>
        </w:rPr>
        <w:t xml:space="preserve">. </w:t>
      </w:r>
    </w:p>
    <w:p w14:paraId="2863CDC3" w14:textId="68C9AC9C" w:rsidR="00A53D87" w:rsidRPr="00426BBB" w:rsidRDefault="00D76318" w:rsidP="002E017B">
      <w:pPr>
        <w:rPr>
          <w:rFonts w:ascii="Source Sans Pro" w:hAnsi="Source Sans Pro"/>
          <w:bCs/>
          <w:lang w:val="fi-FI"/>
        </w:rPr>
      </w:pPr>
      <w:r>
        <w:rPr>
          <w:rFonts w:ascii="Source Sans Pro" w:hAnsi="Source Sans Pro"/>
          <w:bCs/>
          <w:lang w:val="fi-FI"/>
        </w:rPr>
        <w:t>K</w:t>
      </w:r>
      <w:r w:rsidR="001416E3">
        <w:rPr>
          <w:rFonts w:ascii="Source Sans Pro" w:hAnsi="Source Sans Pro"/>
          <w:bCs/>
          <w:lang w:val="fi-FI"/>
        </w:rPr>
        <w:t xml:space="preserve">ehittämistoimenpiteiden </w:t>
      </w:r>
      <w:r w:rsidR="006A4C19">
        <w:rPr>
          <w:rFonts w:ascii="Source Sans Pro" w:hAnsi="Source Sans Pro"/>
          <w:bCs/>
          <w:lang w:val="fi-FI"/>
        </w:rPr>
        <w:t xml:space="preserve">yhtenäinen </w:t>
      </w:r>
      <w:proofErr w:type="spellStart"/>
      <w:r w:rsidR="006A4C19">
        <w:rPr>
          <w:rFonts w:ascii="Source Sans Pro" w:hAnsi="Source Sans Pro"/>
          <w:bCs/>
          <w:lang w:val="fi-FI"/>
        </w:rPr>
        <w:t>mittarointi</w:t>
      </w:r>
      <w:proofErr w:type="spellEnd"/>
      <w:r w:rsidR="006A4C19">
        <w:rPr>
          <w:rFonts w:ascii="Source Sans Pro" w:hAnsi="Source Sans Pro"/>
          <w:bCs/>
          <w:lang w:val="fi-FI"/>
        </w:rPr>
        <w:t xml:space="preserve">, tilastoinnin ja seurannan ohjeistus </w:t>
      </w:r>
      <w:r w:rsidR="00A07F4B">
        <w:rPr>
          <w:rFonts w:ascii="Source Sans Pro" w:hAnsi="Source Sans Pro"/>
          <w:bCs/>
          <w:lang w:val="fi-FI"/>
        </w:rPr>
        <w:t>ovat</w:t>
      </w:r>
      <w:r w:rsidR="006A4C19">
        <w:rPr>
          <w:rFonts w:ascii="Source Sans Pro" w:hAnsi="Source Sans Pro"/>
          <w:bCs/>
          <w:lang w:val="fi-FI"/>
        </w:rPr>
        <w:t xml:space="preserve"> merkittäv</w:t>
      </w:r>
      <w:r w:rsidR="00A07F4B">
        <w:rPr>
          <w:rFonts w:ascii="Source Sans Pro" w:hAnsi="Source Sans Pro"/>
          <w:bCs/>
          <w:lang w:val="fi-FI"/>
        </w:rPr>
        <w:t xml:space="preserve">iä </w:t>
      </w:r>
      <w:r w:rsidR="006A4C19">
        <w:rPr>
          <w:rFonts w:ascii="Source Sans Pro" w:hAnsi="Source Sans Pro"/>
          <w:bCs/>
          <w:lang w:val="fi-FI"/>
        </w:rPr>
        <w:t>toimenpi</w:t>
      </w:r>
      <w:r w:rsidR="00A07F4B">
        <w:rPr>
          <w:rFonts w:ascii="Source Sans Pro" w:hAnsi="Source Sans Pro"/>
          <w:bCs/>
          <w:lang w:val="fi-FI"/>
        </w:rPr>
        <w:t xml:space="preserve">teitä </w:t>
      </w:r>
      <w:r w:rsidR="003803CA">
        <w:rPr>
          <w:rFonts w:ascii="Source Sans Pro" w:hAnsi="Source Sans Pro"/>
          <w:bCs/>
          <w:lang w:val="fi-FI"/>
        </w:rPr>
        <w:t>hanketyön alkuvaiheessa</w:t>
      </w:r>
      <w:r w:rsidR="0008021C">
        <w:rPr>
          <w:rFonts w:ascii="Source Sans Pro" w:hAnsi="Source Sans Pro"/>
          <w:bCs/>
          <w:lang w:val="fi-FI"/>
        </w:rPr>
        <w:t>. Tarvitsemme yhtenäistä tietoa alueen palveluista, painopisteen siirtymisestä ennaltaehkäiseviin ja ennakoiviin palveluihin</w:t>
      </w:r>
      <w:r w:rsidR="001D5C1B">
        <w:rPr>
          <w:rFonts w:ascii="Source Sans Pro" w:hAnsi="Source Sans Pro"/>
          <w:bCs/>
          <w:lang w:val="fi-FI"/>
        </w:rPr>
        <w:t>, oikea-aikaisuudesta, saatavuudesta, sekä muista hankkeen hyötytavoitteista, jotta pääsemme paremmin kiinni kustannuksiin vaikuttaviin tekijöihin</w:t>
      </w:r>
      <w:r w:rsidR="00920683">
        <w:rPr>
          <w:rFonts w:ascii="Source Sans Pro" w:hAnsi="Source Sans Pro"/>
          <w:bCs/>
          <w:lang w:val="fi-FI"/>
        </w:rPr>
        <w:t xml:space="preserve"> koko alueen näkökulmasta</w:t>
      </w:r>
      <w:r w:rsidR="001D5C1B">
        <w:rPr>
          <w:rFonts w:ascii="Source Sans Pro" w:hAnsi="Source Sans Pro"/>
          <w:bCs/>
          <w:lang w:val="fi-FI"/>
        </w:rPr>
        <w:t>.</w:t>
      </w:r>
      <w:r w:rsidR="00B32CE3">
        <w:rPr>
          <w:rFonts w:ascii="Source Sans Pro" w:hAnsi="Source Sans Pro"/>
          <w:bCs/>
          <w:lang w:val="fi-FI"/>
        </w:rPr>
        <w:t xml:space="preserve"> </w:t>
      </w:r>
      <w:r w:rsidR="00BE50AA">
        <w:rPr>
          <w:rFonts w:ascii="Source Sans Pro" w:hAnsi="Source Sans Pro"/>
          <w:bCs/>
          <w:lang w:val="fi-FI"/>
        </w:rPr>
        <w:t xml:space="preserve">On hyvin todennäköistä, että hankkeen toimenpiteiden näkyminen kustannuksissa vie </w:t>
      </w:r>
      <w:r w:rsidR="00E60586">
        <w:rPr>
          <w:rFonts w:ascii="Source Sans Pro" w:hAnsi="Source Sans Pro"/>
          <w:bCs/>
          <w:lang w:val="fi-FI"/>
        </w:rPr>
        <w:t xml:space="preserve">useamman vuoden vielä varsinaisen hankeajan jälkeen. </w:t>
      </w:r>
    </w:p>
    <w:p w14:paraId="14E2FD99" w14:textId="77777777" w:rsidR="00426BBB" w:rsidRPr="00AD1C93" w:rsidRDefault="00426BBB" w:rsidP="00426BBB">
      <w:pPr>
        <w:rPr>
          <w:rFonts w:ascii="Source Sans Pro" w:hAnsi="Source Sans Pro"/>
          <w:b/>
          <w:lang w:val="fi-FI"/>
        </w:rPr>
      </w:pPr>
      <w:r w:rsidRPr="00AD1C93">
        <w:rPr>
          <w:rFonts w:ascii="Source Sans Pro" w:hAnsi="Source Sans Pro"/>
          <w:b/>
          <w:lang w:val="fi-FI"/>
        </w:rPr>
        <w:t xml:space="preserve">Tehdyt kehittämistoimenpiteet </w:t>
      </w:r>
    </w:p>
    <w:p w14:paraId="632797D8" w14:textId="443EADE8" w:rsidR="00426BBB" w:rsidRPr="00AD1C93" w:rsidRDefault="000E2984" w:rsidP="00426BBB">
      <w:pPr>
        <w:rPr>
          <w:rFonts w:ascii="Source Sans Pro" w:hAnsi="Source Sans Pro"/>
          <w:bCs/>
          <w:lang w:val="fi-FI"/>
        </w:rPr>
      </w:pPr>
      <w:r w:rsidRPr="00AD1C93">
        <w:rPr>
          <w:rFonts w:ascii="Source Sans Pro" w:hAnsi="Source Sans Pro"/>
          <w:bCs/>
          <w:lang w:val="fi-FI"/>
        </w:rPr>
        <w:t>Aiemmin kuvatuilla kehittämistoimenpiteillä</w:t>
      </w:r>
      <w:r w:rsidR="00F85959" w:rsidRPr="00AD1C93">
        <w:rPr>
          <w:rFonts w:ascii="Source Sans Pro" w:hAnsi="Source Sans Pro"/>
          <w:bCs/>
          <w:lang w:val="fi-FI"/>
        </w:rPr>
        <w:t xml:space="preserve"> tähdätään</w:t>
      </w:r>
      <w:r w:rsidR="007F5C85" w:rsidRPr="00AD1C93">
        <w:rPr>
          <w:rFonts w:ascii="Source Sans Pro" w:hAnsi="Source Sans Pro"/>
          <w:bCs/>
          <w:lang w:val="fi-FI"/>
        </w:rPr>
        <w:t xml:space="preserve"> saavutettaviin, oikea-aikaisiin ja ennaltaehkäiseviin palveluihin, jotka vaikuttavat myös kustannusten kehitykseen positiivisesti. </w:t>
      </w:r>
    </w:p>
    <w:p w14:paraId="773597A0" w14:textId="11F63CEC" w:rsidR="002E017B" w:rsidRPr="00D37B89" w:rsidRDefault="002E017B" w:rsidP="002E017B">
      <w:pPr>
        <w:rPr>
          <w:rFonts w:ascii="Source Sans Pro" w:hAnsi="Source Sans Pro"/>
          <w:b/>
          <w:color w:val="A6A6A6" w:themeColor="background1" w:themeShade="A6"/>
          <w:lang w:val="fi-FI"/>
        </w:rPr>
      </w:pPr>
      <w:r w:rsidRPr="00D37B89">
        <w:rPr>
          <w:rFonts w:ascii="Source Sans Pro" w:hAnsi="Source Sans Pro"/>
          <w:b/>
          <w:color w:val="A6A6A6" w:themeColor="background1" w:themeShade="A6"/>
          <w:lang w:val="fi-FI"/>
        </w:rPr>
        <w:t>Seurannan ja arvioinnin tulokset</w:t>
      </w:r>
    </w:p>
    <w:p w14:paraId="4684345C" w14:textId="77777777" w:rsidR="00D37B89" w:rsidRPr="000C6351" w:rsidRDefault="00D37B89" w:rsidP="00D37B89">
      <w:pPr>
        <w:rPr>
          <w:rFonts w:ascii="Source Sans Pro" w:hAnsi="Source Sans Pro"/>
          <w:i/>
          <w:color w:val="A6A6A6" w:themeColor="background1" w:themeShade="A6"/>
          <w:lang w:val="fi-FI"/>
        </w:rPr>
      </w:pPr>
      <w:r w:rsidRPr="000C6351">
        <w:rPr>
          <w:rFonts w:ascii="Source Sans Pro" w:hAnsi="Source Sans Pro"/>
          <w:i/>
          <w:color w:val="A6A6A6" w:themeColor="background1" w:themeShade="A6"/>
          <w:lang w:val="fi-FI"/>
        </w:rPr>
        <w:t>&lt; Kuvaus tavoitteiden toteutumisen seurannan ja arvioinnin tuloksista &gt;</w:t>
      </w:r>
    </w:p>
    <w:p w14:paraId="2E8BDC03" w14:textId="77777777" w:rsidR="00D37B89" w:rsidRPr="00B32CE3" w:rsidRDefault="00D37B89" w:rsidP="002E017B">
      <w:pPr>
        <w:rPr>
          <w:rFonts w:ascii="Source Sans Pro" w:hAnsi="Source Sans Pro"/>
          <w:b/>
          <w:lang w:val="fi-FI"/>
        </w:rPr>
      </w:pPr>
    </w:p>
    <w:sectPr w:rsidR="00D37B89" w:rsidRPr="00B32CE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E2832"/>
    <w:multiLevelType w:val="hybridMultilevel"/>
    <w:tmpl w:val="718A45FE"/>
    <w:lvl w:ilvl="0" w:tplc="A77CAEBA">
      <w:start w:val="1"/>
      <w:numFmt w:val="decimal"/>
      <w:lvlText w:val="%1."/>
      <w:lvlJc w:val="left"/>
      <w:pPr>
        <w:ind w:left="720" w:hanging="360"/>
      </w:pPr>
    </w:lvl>
    <w:lvl w:ilvl="1" w:tplc="8D92C116">
      <w:start w:val="1"/>
      <w:numFmt w:val="lowerLetter"/>
      <w:lvlText w:val="%2."/>
      <w:lvlJc w:val="left"/>
      <w:pPr>
        <w:ind w:left="1440" w:hanging="360"/>
      </w:pPr>
    </w:lvl>
    <w:lvl w:ilvl="2" w:tplc="E62CAC9A">
      <w:start w:val="1"/>
      <w:numFmt w:val="lowerRoman"/>
      <w:lvlText w:val="%3."/>
      <w:lvlJc w:val="right"/>
      <w:pPr>
        <w:ind w:left="2160" w:hanging="180"/>
      </w:pPr>
    </w:lvl>
    <w:lvl w:ilvl="3" w:tplc="183AAB30">
      <w:start w:val="1"/>
      <w:numFmt w:val="decimal"/>
      <w:lvlText w:val="%4."/>
      <w:lvlJc w:val="left"/>
      <w:pPr>
        <w:ind w:left="2880" w:hanging="360"/>
      </w:pPr>
    </w:lvl>
    <w:lvl w:ilvl="4" w:tplc="011C0A4C">
      <w:start w:val="1"/>
      <w:numFmt w:val="lowerLetter"/>
      <w:lvlText w:val="%5."/>
      <w:lvlJc w:val="left"/>
      <w:pPr>
        <w:ind w:left="3600" w:hanging="360"/>
      </w:pPr>
    </w:lvl>
    <w:lvl w:ilvl="5" w:tplc="6F14BB46">
      <w:start w:val="1"/>
      <w:numFmt w:val="lowerRoman"/>
      <w:lvlText w:val="%6."/>
      <w:lvlJc w:val="right"/>
      <w:pPr>
        <w:ind w:left="4320" w:hanging="180"/>
      </w:pPr>
    </w:lvl>
    <w:lvl w:ilvl="6" w:tplc="1CC4EA62">
      <w:start w:val="1"/>
      <w:numFmt w:val="decimal"/>
      <w:lvlText w:val="%7."/>
      <w:lvlJc w:val="left"/>
      <w:pPr>
        <w:ind w:left="5040" w:hanging="360"/>
      </w:pPr>
    </w:lvl>
    <w:lvl w:ilvl="7" w:tplc="48D237CC">
      <w:start w:val="1"/>
      <w:numFmt w:val="lowerLetter"/>
      <w:lvlText w:val="%8."/>
      <w:lvlJc w:val="left"/>
      <w:pPr>
        <w:ind w:left="5760" w:hanging="360"/>
      </w:pPr>
    </w:lvl>
    <w:lvl w:ilvl="8" w:tplc="0270CA80">
      <w:start w:val="1"/>
      <w:numFmt w:val="lowerRoman"/>
      <w:lvlText w:val="%9."/>
      <w:lvlJc w:val="right"/>
      <w:pPr>
        <w:ind w:left="6480" w:hanging="180"/>
      </w:pPr>
    </w:lvl>
  </w:abstractNum>
  <w:abstractNum w:abstractNumId="1" w15:restartNumberingAfterBreak="0">
    <w:nsid w:val="083F14D5"/>
    <w:multiLevelType w:val="hybridMultilevel"/>
    <w:tmpl w:val="D382B6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B8D619A"/>
    <w:multiLevelType w:val="hybridMultilevel"/>
    <w:tmpl w:val="FFFFFFFF"/>
    <w:lvl w:ilvl="0" w:tplc="4726F7A8">
      <w:start w:val="1"/>
      <w:numFmt w:val="decimal"/>
      <w:lvlText w:val="%1."/>
      <w:lvlJc w:val="left"/>
      <w:pPr>
        <w:ind w:left="720" w:hanging="360"/>
      </w:pPr>
    </w:lvl>
    <w:lvl w:ilvl="1" w:tplc="8FA8B9E0">
      <w:start w:val="1"/>
      <w:numFmt w:val="lowerLetter"/>
      <w:lvlText w:val="%2."/>
      <w:lvlJc w:val="left"/>
      <w:pPr>
        <w:ind w:left="1440" w:hanging="360"/>
      </w:pPr>
    </w:lvl>
    <w:lvl w:ilvl="2" w:tplc="73E6A612">
      <w:start w:val="1"/>
      <w:numFmt w:val="lowerRoman"/>
      <w:lvlText w:val="%3."/>
      <w:lvlJc w:val="right"/>
      <w:pPr>
        <w:ind w:left="2160" w:hanging="180"/>
      </w:pPr>
    </w:lvl>
    <w:lvl w:ilvl="3" w:tplc="88188BFA">
      <w:start w:val="1"/>
      <w:numFmt w:val="decimal"/>
      <w:lvlText w:val="%4."/>
      <w:lvlJc w:val="left"/>
      <w:pPr>
        <w:ind w:left="2880" w:hanging="360"/>
      </w:pPr>
    </w:lvl>
    <w:lvl w:ilvl="4" w:tplc="931ACADE">
      <w:start w:val="1"/>
      <w:numFmt w:val="lowerLetter"/>
      <w:lvlText w:val="%5."/>
      <w:lvlJc w:val="left"/>
      <w:pPr>
        <w:ind w:left="3600" w:hanging="360"/>
      </w:pPr>
    </w:lvl>
    <w:lvl w:ilvl="5" w:tplc="4772370C">
      <w:start w:val="1"/>
      <w:numFmt w:val="lowerRoman"/>
      <w:lvlText w:val="%6."/>
      <w:lvlJc w:val="right"/>
      <w:pPr>
        <w:ind w:left="4320" w:hanging="180"/>
      </w:pPr>
    </w:lvl>
    <w:lvl w:ilvl="6" w:tplc="1764B2A2">
      <w:start w:val="1"/>
      <w:numFmt w:val="decimal"/>
      <w:lvlText w:val="%7."/>
      <w:lvlJc w:val="left"/>
      <w:pPr>
        <w:ind w:left="5040" w:hanging="360"/>
      </w:pPr>
    </w:lvl>
    <w:lvl w:ilvl="7" w:tplc="8C66C5DE">
      <w:start w:val="1"/>
      <w:numFmt w:val="lowerLetter"/>
      <w:lvlText w:val="%8."/>
      <w:lvlJc w:val="left"/>
      <w:pPr>
        <w:ind w:left="5760" w:hanging="360"/>
      </w:pPr>
    </w:lvl>
    <w:lvl w:ilvl="8" w:tplc="5B64640C">
      <w:start w:val="1"/>
      <w:numFmt w:val="lowerRoman"/>
      <w:lvlText w:val="%9."/>
      <w:lvlJc w:val="right"/>
      <w:pPr>
        <w:ind w:left="6480" w:hanging="180"/>
      </w:pPr>
    </w:lvl>
  </w:abstractNum>
  <w:abstractNum w:abstractNumId="3" w15:restartNumberingAfterBreak="0">
    <w:nsid w:val="0C4741DA"/>
    <w:multiLevelType w:val="hybridMultilevel"/>
    <w:tmpl w:val="0050744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D13416A"/>
    <w:multiLevelType w:val="hybridMultilevel"/>
    <w:tmpl w:val="F9B89B5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0D2E5B7A"/>
    <w:multiLevelType w:val="hybridMultilevel"/>
    <w:tmpl w:val="4B488C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DE35415"/>
    <w:multiLevelType w:val="hybridMultilevel"/>
    <w:tmpl w:val="FFFFFFFF"/>
    <w:lvl w:ilvl="0" w:tplc="F2F680C4">
      <w:start w:val="1"/>
      <w:numFmt w:val="decimal"/>
      <w:lvlText w:val="%1."/>
      <w:lvlJc w:val="left"/>
      <w:pPr>
        <w:ind w:left="720" w:hanging="360"/>
      </w:pPr>
    </w:lvl>
    <w:lvl w:ilvl="1" w:tplc="3C16942A">
      <w:start w:val="1"/>
      <w:numFmt w:val="lowerLetter"/>
      <w:lvlText w:val="%2."/>
      <w:lvlJc w:val="left"/>
      <w:pPr>
        <w:ind w:left="1440" w:hanging="360"/>
      </w:pPr>
    </w:lvl>
    <w:lvl w:ilvl="2" w:tplc="8DEAC56E">
      <w:start w:val="1"/>
      <w:numFmt w:val="lowerRoman"/>
      <w:lvlText w:val="%3."/>
      <w:lvlJc w:val="right"/>
      <w:pPr>
        <w:ind w:left="2160" w:hanging="180"/>
      </w:pPr>
    </w:lvl>
    <w:lvl w:ilvl="3" w:tplc="A1CC8670">
      <w:start w:val="1"/>
      <w:numFmt w:val="decimal"/>
      <w:lvlText w:val="%4."/>
      <w:lvlJc w:val="left"/>
      <w:pPr>
        <w:ind w:left="2880" w:hanging="360"/>
      </w:pPr>
    </w:lvl>
    <w:lvl w:ilvl="4" w:tplc="F7AE74F2">
      <w:start w:val="1"/>
      <w:numFmt w:val="lowerLetter"/>
      <w:lvlText w:val="%5."/>
      <w:lvlJc w:val="left"/>
      <w:pPr>
        <w:ind w:left="3600" w:hanging="360"/>
      </w:pPr>
    </w:lvl>
    <w:lvl w:ilvl="5" w:tplc="D2CA2F1A">
      <w:start w:val="1"/>
      <w:numFmt w:val="lowerRoman"/>
      <w:lvlText w:val="%6."/>
      <w:lvlJc w:val="right"/>
      <w:pPr>
        <w:ind w:left="4320" w:hanging="180"/>
      </w:pPr>
    </w:lvl>
    <w:lvl w:ilvl="6" w:tplc="5F885FF2">
      <w:start w:val="1"/>
      <w:numFmt w:val="decimal"/>
      <w:lvlText w:val="%7."/>
      <w:lvlJc w:val="left"/>
      <w:pPr>
        <w:ind w:left="5040" w:hanging="360"/>
      </w:pPr>
    </w:lvl>
    <w:lvl w:ilvl="7" w:tplc="6186B44E">
      <w:start w:val="1"/>
      <w:numFmt w:val="lowerLetter"/>
      <w:lvlText w:val="%8."/>
      <w:lvlJc w:val="left"/>
      <w:pPr>
        <w:ind w:left="5760" w:hanging="360"/>
      </w:pPr>
    </w:lvl>
    <w:lvl w:ilvl="8" w:tplc="CB6EB53E">
      <w:start w:val="1"/>
      <w:numFmt w:val="lowerRoman"/>
      <w:lvlText w:val="%9."/>
      <w:lvlJc w:val="right"/>
      <w:pPr>
        <w:ind w:left="6480" w:hanging="180"/>
      </w:pPr>
    </w:lvl>
  </w:abstractNum>
  <w:abstractNum w:abstractNumId="7" w15:restartNumberingAfterBreak="0">
    <w:nsid w:val="2244462D"/>
    <w:multiLevelType w:val="hybridMultilevel"/>
    <w:tmpl w:val="FFFFFFFF"/>
    <w:lvl w:ilvl="0" w:tplc="C2BAE0DE">
      <w:start w:val="1"/>
      <w:numFmt w:val="decimal"/>
      <w:lvlText w:val="%1."/>
      <w:lvlJc w:val="left"/>
      <w:pPr>
        <w:ind w:left="720" w:hanging="360"/>
      </w:pPr>
    </w:lvl>
    <w:lvl w:ilvl="1" w:tplc="5524B30C">
      <w:start w:val="1"/>
      <w:numFmt w:val="lowerLetter"/>
      <w:lvlText w:val="%2."/>
      <w:lvlJc w:val="left"/>
      <w:pPr>
        <w:ind w:left="1440" w:hanging="360"/>
      </w:pPr>
    </w:lvl>
    <w:lvl w:ilvl="2" w:tplc="64766AE2">
      <w:start w:val="1"/>
      <w:numFmt w:val="lowerRoman"/>
      <w:lvlText w:val="%3."/>
      <w:lvlJc w:val="right"/>
      <w:pPr>
        <w:ind w:left="2160" w:hanging="180"/>
      </w:pPr>
    </w:lvl>
    <w:lvl w:ilvl="3" w:tplc="BA60712C">
      <w:start w:val="1"/>
      <w:numFmt w:val="decimal"/>
      <w:lvlText w:val="%4."/>
      <w:lvlJc w:val="left"/>
      <w:pPr>
        <w:ind w:left="2880" w:hanging="360"/>
      </w:pPr>
    </w:lvl>
    <w:lvl w:ilvl="4" w:tplc="187EEF98">
      <w:start w:val="1"/>
      <w:numFmt w:val="lowerLetter"/>
      <w:lvlText w:val="%5."/>
      <w:lvlJc w:val="left"/>
      <w:pPr>
        <w:ind w:left="3600" w:hanging="360"/>
      </w:pPr>
    </w:lvl>
    <w:lvl w:ilvl="5" w:tplc="3FA4D838">
      <w:start w:val="1"/>
      <w:numFmt w:val="lowerRoman"/>
      <w:lvlText w:val="%6."/>
      <w:lvlJc w:val="right"/>
      <w:pPr>
        <w:ind w:left="4320" w:hanging="180"/>
      </w:pPr>
    </w:lvl>
    <w:lvl w:ilvl="6" w:tplc="897AB3AC">
      <w:start w:val="1"/>
      <w:numFmt w:val="decimal"/>
      <w:lvlText w:val="%7."/>
      <w:lvlJc w:val="left"/>
      <w:pPr>
        <w:ind w:left="5040" w:hanging="360"/>
      </w:pPr>
    </w:lvl>
    <w:lvl w:ilvl="7" w:tplc="4C5CDEA6">
      <w:start w:val="1"/>
      <w:numFmt w:val="lowerLetter"/>
      <w:lvlText w:val="%8."/>
      <w:lvlJc w:val="left"/>
      <w:pPr>
        <w:ind w:left="5760" w:hanging="360"/>
      </w:pPr>
    </w:lvl>
    <w:lvl w:ilvl="8" w:tplc="0F5EF862">
      <w:start w:val="1"/>
      <w:numFmt w:val="lowerRoman"/>
      <w:lvlText w:val="%9."/>
      <w:lvlJc w:val="right"/>
      <w:pPr>
        <w:ind w:left="6480" w:hanging="180"/>
      </w:pPr>
    </w:lvl>
  </w:abstractNum>
  <w:abstractNum w:abstractNumId="8" w15:restartNumberingAfterBreak="0">
    <w:nsid w:val="25D923AF"/>
    <w:multiLevelType w:val="hybridMultilevel"/>
    <w:tmpl w:val="FFFFFFFF"/>
    <w:lvl w:ilvl="0" w:tplc="72162D9A">
      <w:start w:val="1"/>
      <w:numFmt w:val="decimal"/>
      <w:lvlText w:val="%1."/>
      <w:lvlJc w:val="left"/>
      <w:pPr>
        <w:ind w:left="720" w:hanging="360"/>
      </w:pPr>
    </w:lvl>
    <w:lvl w:ilvl="1" w:tplc="F8B4B7E4">
      <w:start w:val="1"/>
      <w:numFmt w:val="lowerLetter"/>
      <w:lvlText w:val="%2."/>
      <w:lvlJc w:val="left"/>
      <w:pPr>
        <w:ind w:left="1440" w:hanging="360"/>
      </w:pPr>
    </w:lvl>
    <w:lvl w:ilvl="2" w:tplc="33E66D64">
      <w:start w:val="1"/>
      <w:numFmt w:val="lowerRoman"/>
      <w:lvlText w:val="%3."/>
      <w:lvlJc w:val="right"/>
      <w:pPr>
        <w:ind w:left="2160" w:hanging="180"/>
      </w:pPr>
    </w:lvl>
    <w:lvl w:ilvl="3" w:tplc="221024CA">
      <w:start w:val="1"/>
      <w:numFmt w:val="decimal"/>
      <w:lvlText w:val="%4."/>
      <w:lvlJc w:val="left"/>
      <w:pPr>
        <w:ind w:left="2880" w:hanging="360"/>
      </w:pPr>
    </w:lvl>
    <w:lvl w:ilvl="4" w:tplc="A260C6AA">
      <w:start w:val="1"/>
      <w:numFmt w:val="lowerLetter"/>
      <w:lvlText w:val="%5."/>
      <w:lvlJc w:val="left"/>
      <w:pPr>
        <w:ind w:left="3600" w:hanging="360"/>
      </w:pPr>
    </w:lvl>
    <w:lvl w:ilvl="5" w:tplc="FF8E7B14">
      <w:start w:val="1"/>
      <w:numFmt w:val="lowerRoman"/>
      <w:lvlText w:val="%6."/>
      <w:lvlJc w:val="right"/>
      <w:pPr>
        <w:ind w:left="4320" w:hanging="180"/>
      </w:pPr>
    </w:lvl>
    <w:lvl w:ilvl="6" w:tplc="1E842A2A">
      <w:start w:val="1"/>
      <w:numFmt w:val="decimal"/>
      <w:lvlText w:val="%7."/>
      <w:lvlJc w:val="left"/>
      <w:pPr>
        <w:ind w:left="5040" w:hanging="360"/>
      </w:pPr>
    </w:lvl>
    <w:lvl w:ilvl="7" w:tplc="0C6E5BB4">
      <w:start w:val="1"/>
      <w:numFmt w:val="lowerLetter"/>
      <w:lvlText w:val="%8."/>
      <w:lvlJc w:val="left"/>
      <w:pPr>
        <w:ind w:left="5760" w:hanging="360"/>
      </w:pPr>
    </w:lvl>
    <w:lvl w:ilvl="8" w:tplc="8228BD34">
      <w:start w:val="1"/>
      <w:numFmt w:val="lowerRoman"/>
      <w:lvlText w:val="%9."/>
      <w:lvlJc w:val="right"/>
      <w:pPr>
        <w:ind w:left="6480" w:hanging="180"/>
      </w:pPr>
    </w:lvl>
  </w:abstractNum>
  <w:abstractNum w:abstractNumId="9" w15:restartNumberingAfterBreak="0">
    <w:nsid w:val="281E409D"/>
    <w:multiLevelType w:val="hybridMultilevel"/>
    <w:tmpl w:val="FFFFFFFF"/>
    <w:lvl w:ilvl="0" w:tplc="1C043ABA">
      <w:start w:val="1"/>
      <w:numFmt w:val="decimal"/>
      <w:lvlText w:val="%1."/>
      <w:lvlJc w:val="left"/>
      <w:pPr>
        <w:ind w:left="720" w:hanging="360"/>
      </w:pPr>
    </w:lvl>
    <w:lvl w:ilvl="1" w:tplc="7280F75C">
      <w:start w:val="1"/>
      <w:numFmt w:val="lowerLetter"/>
      <w:lvlText w:val="%2."/>
      <w:lvlJc w:val="left"/>
      <w:pPr>
        <w:ind w:left="1440" w:hanging="360"/>
      </w:pPr>
    </w:lvl>
    <w:lvl w:ilvl="2" w:tplc="3FD66BC4">
      <w:start w:val="1"/>
      <w:numFmt w:val="lowerRoman"/>
      <w:lvlText w:val="%3."/>
      <w:lvlJc w:val="right"/>
      <w:pPr>
        <w:ind w:left="2160" w:hanging="180"/>
      </w:pPr>
    </w:lvl>
    <w:lvl w:ilvl="3" w:tplc="CC02F4A6">
      <w:start w:val="1"/>
      <w:numFmt w:val="decimal"/>
      <w:lvlText w:val="%4."/>
      <w:lvlJc w:val="left"/>
      <w:pPr>
        <w:ind w:left="2880" w:hanging="360"/>
      </w:pPr>
    </w:lvl>
    <w:lvl w:ilvl="4" w:tplc="43405C0A">
      <w:start w:val="1"/>
      <w:numFmt w:val="lowerLetter"/>
      <w:lvlText w:val="%5."/>
      <w:lvlJc w:val="left"/>
      <w:pPr>
        <w:ind w:left="3600" w:hanging="360"/>
      </w:pPr>
    </w:lvl>
    <w:lvl w:ilvl="5" w:tplc="57860CC4">
      <w:start w:val="1"/>
      <w:numFmt w:val="lowerRoman"/>
      <w:lvlText w:val="%6."/>
      <w:lvlJc w:val="right"/>
      <w:pPr>
        <w:ind w:left="4320" w:hanging="180"/>
      </w:pPr>
    </w:lvl>
    <w:lvl w:ilvl="6" w:tplc="350C998E">
      <w:start w:val="1"/>
      <w:numFmt w:val="decimal"/>
      <w:lvlText w:val="%7."/>
      <w:lvlJc w:val="left"/>
      <w:pPr>
        <w:ind w:left="5040" w:hanging="360"/>
      </w:pPr>
    </w:lvl>
    <w:lvl w:ilvl="7" w:tplc="5B3C9090">
      <w:start w:val="1"/>
      <w:numFmt w:val="lowerLetter"/>
      <w:lvlText w:val="%8."/>
      <w:lvlJc w:val="left"/>
      <w:pPr>
        <w:ind w:left="5760" w:hanging="360"/>
      </w:pPr>
    </w:lvl>
    <w:lvl w:ilvl="8" w:tplc="85ACB3A8">
      <w:start w:val="1"/>
      <w:numFmt w:val="lowerRoman"/>
      <w:lvlText w:val="%9."/>
      <w:lvlJc w:val="right"/>
      <w:pPr>
        <w:ind w:left="6480" w:hanging="180"/>
      </w:pPr>
    </w:lvl>
  </w:abstractNum>
  <w:abstractNum w:abstractNumId="10" w15:restartNumberingAfterBreak="0">
    <w:nsid w:val="283241C1"/>
    <w:multiLevelType w:val="hybridMultilevel"/>
    <w:tmpl w:val="1AFC82C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A996668"/>
    <w:multiLevelType w:val="hybridMultilevel"/>
    <w:tmpl w:val="D036382E"/>
    <w:lvl w:ilvl="0" w:tplc="040B0001">
      <w:start w:val="1"/>
      <w:numFmt w:val="bullet"/>
      <w:lvlText w:val=""/>
      <w:lvlJc w:val="left"/>
      <w:pPr>
        <w:ind w:left="720" w:hanging="360"/>
      </w:pPr>
      <w:rPr>
        <w:rFonts w:ascii="Symbol" w:hAnsi="Symbol" w:hint="default"/>
      </w:rPr>
    </w:lvl>
    <w:lvl w:ilvl="1" w:tplc="19C873A6">
      <w:start w:val="1"/>
      <w:numFmt w:val="lowerLetter"/>
      <w:lvlText w:val="%2."/>
      <w:lvlJc w:val="left"/>
      <w:pPr>
        <w:ind w:left="1440" w:hanging="360"/>
      </w:pPr>
    </w:lvl>
    <w:lvl w:ilvl="2" w:tplc="0512FC52">
      <w:start w:val="1"/>
      <w:numFmt w:val="lowerRoman"/>
      <w:lvlText w:val="%3."/>
      <w:lvlJc w:val="right"/>
      <w:pPr>
        <w:ind w:left="2160" w:hanging="180"/>
      </w:pPr>
    </w:lvl>
    <w:lvl w:ilvl="3" w:tplc="7430E37E">
      <w:start w:val="1"/>
      <w:numFmt w:val="decimal"/>
      <w:lvlText w:val="%4."/>
      <w:lvlJc w:val="left"/>
      <w:pPr>
        <w:ind w:left="2880" w:hanging="360"/>
      </w:pPr>
    </w:lvl>
    <w:lvl w:ilvl="4" w:tplc="06B469EA">
      <w:start w:val="1"/>
      <w:numFmt w:val="lowerLetter"/>
      <w:lvlText w:val="%5."/>
      <w:lvlJc w:val="left"/>
      <w:pPr>
        <w:ind w:left="3600" w:hanging="360"/>
      </w:pPr>
    </w:lvl>
    <w:lvl w:ilvl="5" w:tplc="C3C61D64">
      <w:start w:val="1"/>
      <w:numFmt w:val="lowerRoman"/>
      <w:lvlText w:val="%6."/>
      <w:lvlJc w:val="right"/>
      <w:pPr>
        <w:ind w:left="4320" w:hanging="180"/>
      </w:pPr>
    </w:lvl>
    <w:lvl w:ilvl="6" w:tplc="E870A3F4">
      <w:start w:val="1"/>
      <w:numFmt w:val="decimal"/>
      <w:lvlText w:val="%7."/>
      <w:lvlJc w:val="left"/>
      <w:pPr>
        <w:ind w:left="5040" w:hanging="360"/>
      </w:pPr>
    </w:lvl>
    <w:lvl w:ilvl="7" w:tplc="6BAC3380">
      <w:start w:val="1"/>
      <w:numFmt w:val="lowerLetter"/>
      <w:lvlText w:val="%8."/>
      <w:lvlJc w:val="left"/>
      <w:pPr>
        <w:ind w:left="5760" w:hanging="360"/>
      </w:pPr>
    </w:lvl>
    <w:lvl w:ilvl="8" w:tplc="44363138">
      <w:start w:val="1"/>
      <w:numFmt w:val="lowerRoman"/>
      <w:lvlText w:val="%9."/>
      <w:lvlJc w:val="right"/>
      <w:pPr>
        <w:ind w:left="6480" w:hanging="180"/>
      </w:pPr>
    </w:lvl>
  </w:abstractNum>
  <w:abstractNum w:abstractNumId="12" w15:restartNumberingAfterBreak="0">
    <w:nsid w:val="36B339ED"/>
    <w:multiLevelType w:val="hybridMultilevel"/>
    <w:tmpl w:val="ED0EF2F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7D512E8"/>
    <w:multiLevelType w:val="hybridMultilevel"/>
    <w:tmpl w:val="FFFFFFFF"/>
    <w:lvl w:ilvl="0" w:tplc="0E0895F6">
      <w:start w:val="1"/>
      <w:numFmt w:val="bullet"/>
      <w:lvlText w:val=""/>
      <w:lvlJc w:val="left"/>
      <w:pPr>
        <w:ind w:left="720" w:hanging="360"/>
      </w:pPr>
      <w:rPr>
        <w:rFonts w:ascii="Symbol" w:hAnsi="Symbol" w:hint="default"/>
      </w:rPr>
    </w:lvl>
    <w:lvl w:ilvl="1" w:tplc="A8288286">
      <w:start w:val="1"/>
      <w:numFmt w:val="bullet"/>
      <w:lvlText w:val=""/>
      <w:lvlJc w:val="left"/>
      <w:pPr>
        <w:ind w:left="1440" w:hanging="360"/>
      </w:pPr>
      <w:rPr>
        <w:rFonts w:ascii="Symbol" w:hAnsi="Symbol" w:hint="default"/>
      </w:rPr>
    </w:lvl>
    <w:lvl w:ilvl="2" w:tplc="F7FE9284">
      <w:start w:val="1"/>
      <w:numFmt w:val="bullet"/>
      <w:lvlText w:val=""/>
      <w:lvlJc w:val="left"/>
      <w:pPr>
        <w:ind w:left="2160" w:hanging="360"/>
      </w:pPr>
      <w:rPr>
        <w:rFonts w:ascii="Wingdings" w:hAnsi="Wingdings" w:hint="default"/>
      </w:rPr>
    </w:lvl>
    <w:lvl w:ilvl="3" w:tplc="48DEEE9A">
      <w:start w:val="1"/>
      <w:numFmt w:val="bullet"/>
      <w:lvlText w:val=""/>
      <w:lvlJc w:val="left"/>
      <w:pPr>
        <w:ind w:left="2880" w:hanging="360"/>
      </w:pPr>
      <w:rPr>
        <w:rFonts w:ascii="Symbol" w:hAnsi="Symbol" w:hint="default"/>
      </w:rPr>
    </w:lvl>
    <w:lvl w:ilvl="4" w:tplc="36E8B530">
      <w:start w:val="1"/>
      <w:numFmt w:val="bullet"/>
      <w:lvlText w:val="o"/>
      <w:lvlJc w:val="left"/>
      <w:pPr>
        <w:ind w:left="3600" w:hanging="360"/>
      </w:pPr>
      <w:rPr>
        <w:rFonts w:ascii="Courier New" w:hAnsi="Courier New" w:hint="default"/>
      </w:rPr>
    </w:lvl>
    <w:lvl w:ilvl="5" w:tplc="6F4C3B72">
      <w:start w:val="1"/>
      <w:numFmt w:val="bullet"/>
      <w:lvlText w:val=""/>
      <w:lvlJc w:val="left"/>
      <w:pPr>
        <w:ind w:left="4320" w:hanging="360"/>
      </w:pPr>
      <w:rPr>
        <w:rFonts w:ascii="Wingdings" w:hAnsi="Wingdings" w:hint="default"/>
      </w:rPr>
    </w:lvl>
    <w:lvl w:ilvl="6" w:tplc="FDCCFF56">
      <w:start w:val="1"/>
      <w:numFmt w:val="bullet"/>
      <w:lvlText w:val=""/>
      <w:lvlJc w:val="left"/>
      <w:pPr>
        <w:ind w:left="5040" w:hanging="360"/>
      </w:pPr>
      <w:rPr>
        <w:rFonts w:ascii="Symbol" w:hAnsi="Symbol" w:hint="default"/>
      </w:rPr>
    </w:lvl>
    <w:lvl w:ilvl="7" w:tplc="3F6C9214">
      <w:start w:val="1"/>
      <w:numFmt w:val="bullet"/>
      <w:lvlText w:val="o"/>
      <w:lvlJc w:val="left"/>
      <w:pPr>
        <w:ind w:left="5760" w:hanging="360"/>
      </w:pPr>
      <w:rPr>
        <w:rFonts w:ascii="Courier New" w:hAnsi="Courier New" w:hint="default"/>
      </w:rPr>
    </w:lvl>
    <w:lvl w:ilvl="8" w:tplc="889E7554">
      <w:start w:val="1"/>
      <w:numFmt w:val="bullet"/>
      <w:lvlText w:val=""/>
      <w:lvlJc w:val="left"/>
      <w:pPr>
        <w:ind w:left="6480" w:hanging="360"/>
      </w:pPr>
      <w:rPr>
        <w:rFonts w:ascii="Wingdings" w:hAnsi="Wingdings" w:hint="default"/>
      </w:rPr>
    </w:lvl>
  </w:abstractNum>
  <w:abstractNum w:abstractNumId="14" w15:restartNumberingAfterBreak="0">
    <w:nsid w:val="3964650E"/>
    <w:multiLevelType w:val="hybridMultilevel"/>
    <w:tmpl w:val="FFFFFFFF"/>
    <w:lvl w:ilvl="0" w:tplc="0EAE82B8">
      <w:start w:val="1"/>
      <w:numFmt w:val="bullet"/>
      <w:lvlText w:val=""/>
      <w:lvlJc w:val="left"/>
      <w:pPr>
        <w:ind w:left="720" w:hanging="360"/>
      </w:pPr>
      <w:rPr>
        <w:rFonts w:ascii="Symbol" w:hAnsi="Symbol" w:hint="default"/>
      </w:rPr>
    </w:lvl>
    <w:lvl w:ilvl="1" w:tplc="595A3E22">
      <w:start w:val="1"/>
      <w:numFmt w:val="bullet"/>
      <w:lvlText w:val=""/>
      <w:lvlJc w:val="left"/>
      <w:pPr>
        <w:ind w:left="1440" w:hanging="360"/>
      </w:pPr>
      <w:rPr>
        <w:rFonts w:ascii="Symbol" w:hAnsi="Symbol" w:hint="default"/>
      </w:rPr>
    </w:lvl>
    <w:lvl w:ilvl="2" w:tplc="0E8C9454">
      <w:start w:val="1"/>
      <w:numFmt w:val="bullet"/>
      <w:lvlText w:val=""/>
      <w:lvlJc w:val="left"/>
      <w:pPr>
        <w:ind w:left="2160" w:hanging="360"/>
      </w:pPr>
      <w:rPr>
        <w:rFonts w:ascii="Wingdings" w:hAnsi="Wingdings" w:hint="default"/>
      </w:rPr>
    </w:lvl>
    <w:lvl w:ilvl="3" w:tplc="DD0A540C">
      <w:start w:val="1"/>
      <w:numFmt w:val="bullet"/>
      <w:lvlText w:val=""/>
      <w:lvlJc w:val="left"/>
      <w:pPr>
        <w:ind w:left="2880" w:hanging="360"/>
      </w:pPr>
      <w:rPr>
        <w:rFonts w:ascii="Symbol" w:hAnsi="Symbol" w:hint="default"/>
      </w:rPr>
    </w:lvl>
    <w:lvl w:ilvl="4" w:tplc="A3CC78C0">
      <w:start w:val="1"/>
      <w:numFmt w:val="bullet"/>
      <w:lvlText w:val="o"/>
      <w:lvlJc w:val="left"/>
      <w:pPr>
        <w:ind w:left="3600" w:hanging="360"/>
      </w:pPr>
      <w:rPr>
        <w:rFonts w:ascii="Courier New" w:hAnsi="Courier New" w:hint="default"/>
      </w:rPr>
    </w:lvl>
    <w:lvl w:ilvl="5" w:tplc="CEA2CE2E">
      <w:start w:val="1"/>
      <w:numFmt w:val="bullet"/>
      <w:lvlText w:val=""/>
      <w:lvlJc w:val="left"/>
      <w:pPr>
        <w:ind w:left="4320" w:hanging="360"/>
      </w:pPr>
      <w:rPr>
        <w:rFonts w:ascii="Wingdings" w:hAnsi="Wingdings" w:hint="default"/>
      </w:rPr>
    </w:lvl>
    <w:lvl w:ilvl="6" w:tplc="4D0651D6">
      <w:start w:val="1"/>
      <w:numFmt w:val="bullet"/>
      <w:lvlText w:val=""/>
      <w:lvlJc w:val="left"/>
      <w:pPr>
        <w:ind w:left="5040" w:hanging="360"/>
      </w:pPr>
      <w:rPr>
        <w:rFonts w:ascii="Symbol" w:hAnsi="Symbol" w:hint="default"/>
      </w:rPr>
    </w:lvl>
    <w:lvl w:ilvl="7" w:tplc="F45AACAC">
      <w:start w:val="1"/>
      <w:numFmt w:val="bullet"/>
      <w:lvlText w:val="o"/>
      <w:lvlJc w:val="left"/>
      <w:pPr>
        <w:ind w:left="5760" w:hanging="360"/>
      </w:pPr>
      <w:rPr>
        <w:rFonts w:ascii="Courier New" w:hAnsi="Courier New" w:hint="default"/>
      </w:rPr>
    </w:lvl>
    <w:lvl w:ilvl="8" w:tplc="DD78CD62">
      <w:start w:val="1"/>
      <w:numFmt w:val="bullet"/>
      <w:lvlText w:val=""/>
      <w:lvlJc w:val="left"/>
      <w:pPr>
        <w:ind w:left="6480" w:hanging="360"/>
      </w:pPr>
      <w:rPr>
        <w:rFonts w:ascii="Wingdings" w:hAnsi="Wingdings" w:hint="default"/>
      </w:rPr>
    </w:lvl>
  </w:abstractNum>
  <w:abstractNum w:abstractNumId="15" w15:restartNumberingAfterBreak="0">
    <w:nsid w:val="3A631491"/>
    <w:multiLevelType w:val="hybridMultilevel"/>
    <w:tmpl w:val="D15EBA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A700AE7"/>
    <w:multiLevelType w:val="hybridMultilevel"/>
    <w:tmpl w:val="D9AAD9BE"/>
    <w:lvl w:ilvl="0" w:tplc="040B0001">
      <w:start w:val="1"/>
      <w:numFmt w:val="bullet"/>
      <w:lvlText w:val=""/>
      <w:lvlJc w:val="left"/>
      <w:pPr>
        <w:ind w:left="720" w:hanging="360"/>
      </w:pPr>
      <w:rPr>
        <w:rFonts w:ascii="Symbol" w:hAnsi="Symbol" w:hint="default"/>
      </w:rPr>
    </w:lvl>
    <w:lvl w:ilvl="1" w:tplc="ECAC1E04">
      <w:numFmt w:val="bullet"/>
      <w:lvlText w:val="-"/>
      <w:lvlJc w:val="left"/>
      <w:pPr>
        <w:ind w:left="1440" w:hanging="360"/>
      </w:pPr>
      <w:rPr>
        <w:rFonts w:ascii="Source Sans Pro" w:eastAsiaTheme="minorHAnsi" w:hAnsi="Source Sans Pro" w:cstheme="minorBidi"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441E666E"/>
    <w:multiLevelType w:val="hybridMultilevel"/>
    <w:tmpl w:val="FFFFFFFF"/>
    <w:lvl w:ilvl="0" w:tplc="BA76E20C">
      <w:start w:val="1"/>
      <w:numFmt w:val="decimal"/>
      <w:lvlText w:val="%1."/>
      <w:lvlJc w:val="left"/>
      <w:pPr>
        <w:ind w:left="720" w:hanging="360"/>
      </w:pPr>
    </w:lvl>
    <w:lvl w:ilvl="1" w:tplc="63C4AA60">
      <w:start w:val="1"/>
      <w:numFmt w:val="lowerLetter"/>
      <w:lvlText w:val="%2."/>
      <w:lvlJc w:val="left"/>
      <w:pPr>
        <w:ind w:left="1440" w:hanging="360"/>
      </w:pPr>
    </w:lvl>
    <w:lvl w:ilvl="2" w:tplc="969C815A">
      <w:start w:val="1"/>
      <w:numFmt w:val="lowerRoman"/>
      <w:lvlText w:val="%3."/>
      <w:lvlJc w:val="right"/>
      <w:pPr>
        <w:ind w:left="2160" w:hanging="180"/>
      </w:pPr>
    </w:lvl>
    <w:lvl w:ilvl="3" w:tplc="CB180C18">
      <w:start w:val="1"/>
      <w:numFmt w:val="decimal"/>
      <w:lvlText w:val="%4."/>
      <w:lvlJc w:val="left"/>
      <w:pPr>
        <w:ind w:left="2880" w:hanging="360"/>
      </w:pPr>
    </w:lvl>
    <w:lvl w:ilvl="4" w:tplc="451E003A">
      <w:start w:val="1"/>
      <w:numFmt w:val="lowerLetter"/>
      <w:lvlText w:val="%5."/>
      <w:lvlJc w:val="left"/>
      <w:pPr>
        <w:ind w:left="3600" w:hanging="360"/>
      </w:pPr>
    </w:lvl>
    <w:lvl w:ilvl="5" w:tplc="F8A4381E">
      <w:start w:val="1"/>
      <w:numFmt w:val="lowerRoman"/>
      <w:lvlText w:val="%6."/>
      <w:lvlJc w:val="right"/>
      <w:pPr>
        <w:ind w:left="4320" w:hanging="180"/>
      </w:pPr>
    </w:lvl>
    <w:lvl w:ilvl="6" w:tplc="4412C466">
      <w:start w:val="1"/>
      <w:numFmt w:val="decimal"/>
      <w:lvlText w:val="%7."/>
      <w:lvlJc w:val="left"/>
      <w:pPr>
        <w:ind w:left="5040" w:hanging="360"/>
      </w:pPr>
    </w:lvl>
    <w:lvl w:ilvl="7" w:tplc="0D7CB360">
      <w:start w:val="1"/>
      <w:numFmt w:val="lowerLetter"/>
      <w:lvlText w:val="%8."/>
      <w:lvlJc w:val="left"/>
      <w:pPr>
        <w:ind w:left="5760" w:hanging="360"/>
      </w:pPr>
    </w:lvl>
    <w:lvl w:ilvl="8" w:tplc="06FADD26">
      <w:start w:val="1"/>
      <w:numFmt w:val="lowerRoman"/>
      <w:lvlText w:val="%9."/>
      <w:lvlJc w:val="right"/>
      <w:pPr>
        <w:ind w:left="6480" w:hanging="180"/>
      </w:pPr>
    </w:lvl>
  </w:abstractNum>
  <w:abstractNum w:abstractNumId="18" w15:restartNumberingAfterBreak="0">
    <w:nsid w:val="44A708E1"/>
    <w:multiLevelType w:val="hybridMultilevel"/>
    <w:tmpl w:val="FFFFFFFF"/>
    <w:lvl w:ilvl="0" w:tplc="BB46FD62">
      <w:start w:val="1"/>
      <w:numFmt w:val="decimal"/>
      <w:lvlText w:val="%1."/>
      <w:lvlJc w:val="left"/>
      <w:pPr>
        <w:ind w:left="720" w:hanging="360"/>
      </w:pPr>
    </w:lvl>
    <w:lvl w:ilvl="1" w:tplc="2250AA80">
      <w:start w:val="1"/>
      <w:numFmt w:val="lowerLetter"/>
      <w:lvlText w:val="%2."/>
      <w:lvlJc w:val="left"/>
      <w:pPr>
        <w:ind w:left="1440" w:hanging="360"/>
      </w:pPr>
    </w:lvl>
    <w:lvl w:ilvl="2" w:tplc="84A674A2">
      <w:start w:val="1"/>
      <w:numFmt w:val="lowerRoman"/>
      <w:lvlText w:val="%3."/>
      <w:lvlJc w:val="right"/>
      <w:pPr>
        <w:ind w:left="2160" w:hanging="180"/>
      </w:pPr>
    </w:lvl>
    <w:lvl w:ilvl="3" w:tplc="05F4CFEE">
      <w:start w:val="1"/>
      <w:numFmt w:val="decimal"/>
      <w:lvlText w:val="%4."/>
      <w:lvlJc w:val="left"/>
      <w:pPr>
        <w:ind w:left="2880" w:hanging="360"/>
      </w:pPr>
    </w:lvl>
    <w:lvl w:ilvl="4" w:tplc="649AE580">
      <w:start w:val="1"/>
      <w:numFmt w:val="lowerLetter"/>
      <w:lvlText w:val="%5."/>
      <w:lvlJc w:val="left"/>
      <w:pPr>
        <w:ind w:left="3600" w:hanging="360"/>
      </w:pPr>
    </w:lvl>
    <w:lvl w:ilvl="5" w:tplc="06707938">
      <w:start w:val="1"/>
      <w:numFmt w:val="lowerRoman"/>
      <w:lvlText w:val="%6."/>
      <w:lvlJc w:val="right"/>
      <w:pPr>
        <w:ind w:left="4320" w:hanging="180"/>
      </w:pPr>
    </w:lvl>
    <w:lvl w:ilvl="6" w:tplc="F6802CA6">
      <w:start w:val="1"/>
      <w:numFmt w:val="decimal"/>
      <w:lvlText w:val="%7."/>
      <w:lvlJc w:val="left"/>
      <w:pPr>
        <w:ind w:left="5040" w:hanging="360"/>
      </w:pPr>
    </w:lvl>
    <w:lvl w:ilvl="7" w:tplc="52B07D4A">
      <w:start w:val="1"/>
      <w:numFmt w:val="lowerLetter"/>
      <w:lvlText w:val="%8."/>
      <w:lvlJc w:val="left"/>
      <w:pPr>
        <w:ind w:left="5760" w:hanging="360"/>
      </w:pPr>
    </w:lvl>
    <w:lvl w:ilvl="8" w:tplc="266679D8">
      <w:start w:val="1"/>
      <w:numFmt w:val="lowerRoman"/>
      <w:lvlText w:val="%9."/>
      <w:lvlJc w:val="right"/>
      <w:pPr>
        <w:ind w:left="6480" w:hanging="180"/>
      </w:pPr>
    </w:lvl>
  </w:abstractNum>
  <w:abstractNum w:abstractNumId="19" w15:restartNumberingAfterBreak="0">
    <w:nsid w:val="46CA7CFE"/>
    <w:multiLevelType w:val="hybridMultilevel"/>
    <w:tmpl w:val="DBF60D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71B17FD"/>
    <w:multiLevelType w:val="hybridMultilevel"/>
    <w:tmpl w:val="FFFFFFFF"/>
    <w:lvl w:ilvl="0" w:tplc="F42E4E6A">
      <w:start w:val="1"/>
      <w:numFmt w:val="decimal"/>
      <w:lvlText w:val="%1."/>
      <w:lvlJc w:val="left"/>
      <w:pPr>
        <w:ind w:left="360" w:hanging="360"/>
      </w:pPr>
    </w:lvl>
    <w:lvl w:ilvl="1" w:tplc="CAA4AA1E">
      <w:start w:val="1"/>
      <w:numFmt w:val="lowerLetter"/>
      <w:lvlText w:val="%2."/>
      <w:lvlJc w:val="left"/>
      <w:pPr>
        <w:ind w:left="1080" w:hanging="360"/>
      </w:pPr>
    </w:lvl>
    <w:lvl w:ilvl="2" w:tplc="C7105482">
      <w:start w:val="1"/>
      <w:numFmt w:val="lowerRoman"/>
      <w:lvlText w:val="%3."/>
      <w:lvlJc w:val="right"/>
      <w:pPr>
        <w:ind w:left="1800" w:hanging="180"/>
      </w:pPr>
    </w:lvl>
    <w:lvl w:ilvl="3" w:tplc="53D2FEC8">
      <w:start w:val="1"/>
      <w:numFmt w:val="decimal"/>
      <w:lvlText w:val="%4."/>
      <w:lvlJc w:val="left"/>
      <w:pPr>
        <w:ind w:left="2520" w:hanging="360"/>
      </w:pPr>
    </w:lvl>
    <w:lvl w:ilvl="4" w:tplc="CAD4A82C">
      <w:start w:val="1"/>
      <w:numFmt w:val="lowerLetter"/>
      <w:lvlText w:val="%5."/>
      <w:lvlJc w:val="left"/>
      <w:pPr>
        <w:ind w:left="3240" w:hanging="360"/>
      </w:pPr>
    </w:lvl>
    <w:lvl w:ilvl="5" w:tplc="40488076">
      <w:start w:val="1"/>
      <w:numFmt w:val="lowerRoman"/>
      <w:lvlText w:val="%6."/>
      <w:lvlJc w:val="right"/>
      <w:pPr>
        <w:ind w:left="3960" w:hanging="180"/>
      </w:pPr>
    </w:lvl>
    <w:lvl w:ilvl="6" w:tplc="922AF432">
      <w:start w:val="1"/>
      <w:numFmt w:val="decimal"/>
      <w:lvlText w:val="%7."/>
      <w:lvlJc w:val="left"/>
      <w:pPr>
        <w:ind w:left="4680" w:hanging="360"/>
      </w:pPr>
    </w:lvl>
    <w:lvl w:ilvl="7" w:tplc="A4B68434">
      <w:start w:val="1"/>
      <w:numFmt w:val="lowerLetter"/>
      <w:lvlText w:val="%8."/>
      <w:lvlJc w:val="left"/>
      <w:pPr>
        <w:ind w:left="5400" w:hanging="360"/>
      </w:pPr>
    </w:lvl>
    <w:lvl w:ilvl="8" w:tplc="692C5C66">
      <w:start w:val="1"/>
      <w:numFmt w:val="lowerRoman"/>
      <w:lvlText w:val="%9."/>
      <w:lvlJc w:val="right"/>
      <w:pPr>
        <w:ind w:left="6120" w:hanging="180"/>
      </w:pPr>
    </w:lvl>
  </w:abstractNum>
  <w:abstractNum w:abstractNumId="21" w15:restartNumberingAfterBreak="0">
    <w:nsid w:val="4D7A1309"/>
    <w:multiLevelType w:val="hybridMultilevel"/>
    <w:tmpl w:val="1F40535A"/>
    <w:lvl w:ilvl="0" w:tplc="34527C1A">
      <w:start w:val="1"/>
      <w:numFmt w:val="decimal"/>
      <w:lvlText w:val="%1."/>
      <w:lvlJc w:val="left"/>
      <w:pPr>
        <w:ind w:left="720" w:hanging="360"/>
      </w:pPr>
      <w:rPr>
        <w:rFonts w:hint="default"/>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50EF36DB"/>
    <w:multiLevelType w:val="hybridMultilevel"/>
    <w:tmpl w:val="592C65B4"/>
    <w:lvl w:ilvl="0" w:tplc="040B0001">
      <w:start w:val="1"/>
      <w:numFmt w:val="bullet"/>
      <w:lvlText w:val=""/>
      <w:lvlJc w:val="left"/>
      <w:pPr>
        <w:ind w:left="720" w:hanging="360"/>
      </w:pPr>
      <w:rPr>
        <w:rFonts w:ascii="Symbol" w:hAnsi="Symbol" w:hint="default"/>
      </w:rPr>
    </w:lvl>
    <w:lvl w:ilvl="1" w:tplc="057CD346">
      <w:numFmt w:val="bullet"/>
      <w:lvlText w:val="-"/>
      <w:lvlJc w:val="left"/>
      <w:pPr>
        <w:ind w:left="1440" w:hanging="360"/>
      </w:pPr>
      <w:rPr>
        <w:rFonts w:ascii="Source Sans Pro" w:eastAsiaTheme="minorHAnsi" w:hAnsi="Source Sans Pro" w:cstheme="minorBidi"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54C14959"/>
    <w:multiLevelType w:val="hybridMultilevel"/>
    <w:tmpl w:val="FFFFFFFF"/>
    <w:lvl w:ilvl="0" w:tplc="3292918A">
      <w:start w:val="1"/>
      <w:numFmt w:val="decimal"/>
      <w:lvlText w:val="%1."/>
      <w:lvlJc w:val="left"/>
      <w:pPr>
        <w:ind w:left="720" w:hanging="360"/>
      </w:pPr>
    </w:lvl>
    <w:lvl w:ilvl="1" w:tplc="F3E4F886">
      <w:start w:val="1"/>
      <w:numFmt w:val="lowerLetter"/>
      <w:lvlText w:val="%2."/>
      <w:lvlJc w:val="left"/>
      <w:pPr>
        <w:ind w:left="1440" w:hanging="360"/>
      </w:pPr>
    </w:lvl>
    <w:lvl w:ilvl="2" w:tplc="F6E8CE68">
      <w:start w:val="1"/>
      <w:numFmt w:val="lowerRoman"/>
      <w:lvlText w:val="%3."/>
      <w:lvlJc w:val="right"/>
      <w:pPr>
        <w:ind w:left="2160" w:hanging="180"/>
      </w:pPr>
    </w:lvl>
    <w:lvl w:ilvl="3" w:tplc="1BA0136C">
      <w:start w:val="1"/>
      <w:numFmt w:val="decimal"/>
      <w:lvlText w:val="%4."/>
      <w:lvlJc w:val="left"/>
      <w:pPr>
        <w:ind w:left="2880" w:hanging="360"/>
      </w:pPr>
    </w:lvl>
    <w:lvl w:ilvl="4" w:tplc="70A870F2">
      <w:start w:val="1"/>
      <w:numFmt w:val="lowerLetter"/>
      <w:lvlText w:val="%5."/>
      <w:lvlJc w:val="left"/>
      <w:pPr>
        <w:ind w:left="3600" w:hanging="360"/>
      </w:pPr>
    </w:lvl>
    <w:lvl w:ilvl="5" w:tplc="5810C9A0">
      <w:start w:val="1"/>
      <w:numFmt w:val="lowerRoman"/>
      <w:lvlText w:val="%6."/>
      <w:lvlJc w:val="right"/>
      <w:pPr>
        <w:ind w:left="4320" w:hanging="180"/>
      </w:pPr>
    </w:lvl>
    <w:lvl w:ilvl="6" w:tplc="9FB8BBD8">
      <w:start w:val="1"/>
      <w:numFmt w:val="decimal"/>
      <w:lvlText w:val="%7."/>
      <w:lvlJc w:val="left"/>
      <w:pPr>
        <w:ind w:left="5040" w:hanging="360"/>
      </w:pPr>
    </w:lvl>
    <w:lvl w:ilvl="7" w:tplc="E2EE81FE">
      <w:start w:val="1"/>
      <w:numFmt w:val="lowerLetter"/>
      <w:lvlText w:val="%8."/>
      <w:lvlJc w:val="left"/>
      <w:pPr>
        <w:ind w:left="5760" w:hanging="360"/>
      </w:pPr>
    </w:lvl>
    <w:lvl w:ilvl="8" w:tplc="4EE880BC">
      <w:start w:val="1"/>
      <w:numFmt w:val="lowerRoman"/>
      <w:lvlText w:val="%9."/>
      <w:lvlJc w:val="right"/>
      <w:pPr>
        <w:ind w:left="6480" w:hanging="180"/>
      </w:pPr>
    </w:lvl>
  </w:abstractNum>
  <w:abstractNum w:abstractNumId="24" w15:restartNumberingAfterBreak="0">
    <w:nsid w:val="5C347CB5"/>
    <w:multiLevelType w:val="hybridMultilevel"/>
    <w:tmpl w:val="FFFFFFFF"/>
    <w:lvl w:ilvl="0" w:tplc="0FF801E2">
      <w:start w:val="1"/>
      <w:numFmt w:val="decimal"/>
      <w:lvlText w:val="%1."/>
      <w:lvlJc w:val="left"/>
      <w:pPr>
        <w:ind w:left="720" w:hanging="360"/>
      </w:pPr>
    </w:lvl>
    <w:lvl w:ilvl="1" w:tplc="B2CA8C3C">
      <w:start w:val="1"/>
      <w:numFmt w:val="lowerLetter"/>
      <w:lvlText w:val="%2."/>
      <w:lvlJc w:val="left"/>
      <w:pPr>
        <w:ind w:left="1440" w:hanging="360"/>
      </w:pPr>
    </w:lvl>
    <w:lvl w:ilvl="2" w:tplc="5872A246">
      <w:start w:val="1"/>
      <w:numFmt w:val="lowerRoman"/>
      <w:lvlText w:val="%3."/>
      <w:lvlJc w:val="right"/>
      <w:pPr>
        <w:ind w:left="2160" w:hanging="180"/>
      </w:pPr>
    </w:lvl>
    <w:lvl w:ilvl="3" w:tplc="D1B4716A">
      <w:start w:val="1"/>
      <w:numFmt w:val="decimal"/>
      <w:lvlText w:val="%4."/>
      <w:lvlJc w:val="left"/>
      <w:pPr>
        <w:ind w:left="2880" w:hanging="360"/>
      </w:pPr>
    </w:lvl>
    <w:lvl w:ilvl="4" w:tplc="92566DFA">
      <w:start w:val="1"/>
      <w:numFmt w:val="lowerLetter"/>
      <w:lvlText w:val="%5."/>
      <w:lvlJc w:val="left"/>
      <w:pPr>
        <w:ind w:left="3600" w:hanging="360"/>
      </w:pPr>
    </w:lvl>
    <w:lvl w:ilvl="5" w:tplc="800002AC">
      <w:start w:val="1"/>
      <w:numFmt w:val="lowerRoman"/>
      <w:lvlText w:val="%6."/>
      <w:lvlJc w:val="right"/>
      <w:pPr>
        <w:ind w:left="4320" w:hanging="180"/>
      </w:pPr>
    </w:lvl>
    <w:lvl w:ilvl="6" w:tplc="BD944E1C">
      <w:start w:val="1"/>
      <w:numFmt w:val="decimal"/>
      <w:lvlText w:val="%7."/>
      <w:lvlJc w:val="left"/>
      <w:pPr>
        <w:ind w:left="5040" w:hanging="360"/>
      </w:pPr>
    </w:lvl>
    <w:lvl w:ilvl="7" w:tplc="DB5E6880">
      <w:start w:val="1"/>
      <w:numFmt w:val="lowerLetter"/>
      <w:lvlText w:val="%8."/>
      <w:lvlJc w:val="left"/>
      <w:pPr>
        <w:ind w:left="5760" w:hanging="360"/>
      </w:pPr>
    </w:lvl>
    <w:lvl w:ilvl="8" w:tplc="4F6AF874">
      <w:start w:val="1"/>
      <w:numFmt w:val="lowerRoman"/>
      <w:lvlText w:val="%9."/>
      <w:lvlJc w:val="right"/>
      <w:pPr>
        <w:ind w:left="6480" w:hanging="180"/>
      </w:pPr>
    </w:lvl>
  </w:abstractNum>
  <w:abstractNum w:abstractNumId="25" w15:restartNumberingAfterBreak="0">
    <w:nsid w:val="60446382"/>
    <w:multiLevelType w:val="hybridMultilevel"/>
    <w:tmpl w:val="7CC629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69536DF"/>
    <w:multiLevelType w:val="hybridMultilevel"/>
    <w:tmpl w:val="0D0616E4"/>
    <w:lvl w:ilvl="0" w:tplc="63F2BD92">
      <w:start w:val="1"/>
      <w:numFmt w:val="decimal"/>
      <w:lvlText w:val="%1."/>
      <w:lvlJc w:val="left"/>
      <w:pPr>
        <w:ind w:left="720" w:hanging="360"/>
      </w:pPr>
      <w:rPr>
        <w:rFonts w:cstheme="minorBidi"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67947701"/>
    <w:multiLevelType w:val="hybridMultilevel"/>
    <w:tmpl w:val="67DE0BC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6B8F2375"/>
    <w:multiLevelType w:val="hybridMultilevel"/>
    <w:tmpl w:val="E228C958"/>
    <w:lvl w:ilvl="0" w:tplc="040B0003">
      <w:start w:val="1"/>
      <w:numFmt w:val="bullet"/>
      <w:lvlText w:val="o"/>
      <w:lvlJc w:val="left"/>
      <w:pPr>
        <w:ind w:left="720" w:hanging="360"/>
      </w:pPr>
      <w:rPr>
        <w:rFonts w:ascii="Courier New" w:hAnsi="Courier New" w:cs="Courier New" w:hint="default"/>
      </w:rPr>
    </w:lvl>
    <w:lvl w:ilvl="1" w:tplc="909AFDBA">
      <w:start w:val="1"/>
      <w:numFmt w:val="lowerLetter"/>
      <w:lvlText w:val="%2."/>
      <w:lvlJc w:val="left"/>
      <w:pPr>
        <w:ind w:left="1440" w:hanging="360"/>
      </w:pPr>
    </w:lvl>
    <w:lvl w:ilvl="2" w:tplc="954E3762">
      <w:start w:val="1"/>
      <w:numFmt w:val="lowerRoman"/>
      <w:lvlText w:val="%3."/>
      <w:lvlJc w:val="right"/>
      <w:pPr>
        <w:ind w:left="2160" w:hanging="180"/>
      </w:pPr>
    </w:lvl>
    <w:lvl w:ilvl="3" w:tplc="368A954E">
      <w:start w:val="1"/>
      <w:numFmt w:val="decimal"/>
      <w:lvlText w:val="%4."/>
      <w:lvlJc w:val="left"/>
      <w:pPr>
        <w:ind w:left="2880" w:hanging="360"/>
      </w:pPr>
    </w:lvl>
    <w:lvl w:ilvl="4" w:tplc="6B089240">
      <w:start w:val="1"/>
      <w:numFmt w:val="lowerLetter"/>
      <w:lvlText w:val="%5."/>
      <w:lvlJc w:val="left"/>
      <w:pPr>
        <w:ind w:left="3600" w:hanging="360"/>
      </w:pPr>
    </w:lvl>
    <w:lvl w:ilvl="5" w:tplc="3D5676E6">
      <w:start w:val="1"/>
      <w:numFmt w:val="lowerRoman"/>
      <w:lvlText w:val="%6."/>
      <w:lvlJc w:val="right"/>
      <w:pPr>
        <w:ind w:left="4320" w:hanging="180"/>
      </w:pPr>
    </w:lvl>
    <w:lvl w:ilvl="6" w:tplc="F806B334">
      <w:start w:val="1"/>
      <w:numFmt w:val="decimal"/>
      <w:lvlText w:val="%7."/>
      <w:lvlJc w:val="left"/>
      <w:pPr>
        <w:ind w:left="5040" w:hanging="360"/>
      </w:pPr>
    </w:lvl>
    <w:lvl w:ilvl="7" w:tplc="6FAED6AA">
      <w:start w:val="1"/>
      <w:numFmt w:val="lowerLetter"/>
      <w:lvlText w:val="%8."/>
      <w:lvlJc w:val="left"/>
      <w:pPr>
        <w:ind w:left="5760" w:hanging="360"/>
      </w:pPr>
    </w:lvl>
    <w:lvl w:ilvl="8" w:tplc="D884B986">
      <w:start w:val="1"/>
      <w:numFmt w:val="lowerRoman"/>
      <w:lvlText w:val="%9."/>
      <w:lvlJc w:val="right"/>
      <w:pPr>
        <w:ind w:left="6480" w:hanging="180"/>
      </w:pPr>
    </w:lvl>
  </w:abstractNum>
  <w:abstractNum w:abstractNumId="29" w15:restartNumberingAfterBreak="0">
    <w:nsid w:val="72933043"/>
    <w:multiLevelType w:val="hybridMultilevel"/>
    <w:tmpl w:val="48485E78"/>
    <w:lvl w:ilvl="0" w:tplc="040B0001">
      <w:start w:val="1"/>
      <w:numFmt w:val="bullet"/>
      <w:lvlText w:val=""/>
      <w:lvlJc w:val="left"/>
      <w:pPr>
        <w:ind w:left="720" w:hanging="360"/>
      </w:pPr>
      <w:rPr>
        <w:rFonts w:ascii="Symbol" w:hAnsi="Symbol" w:hint="default"/>
      </w:rPr>
    </w:lvl>
    <w:lvl w:ilvl="1" w:tplc="7FC62DAC">
      <w:numFmt w:val="bullet"/>
      <w:lvlText w:val="-"/>
      <w:lvlJc w:val="left"/>
      <w:pPr>
        <w:ind w:left="1440" w:hanging="360"/>
      </w:pPr>
      <w:rPr>
        <w:rFonts w:ascii="Source Sans Pro" w:eastAsiaTheme="minorHAnsi" w:hAnsi="Source Sans Pro" w:cstheme="minorBidi"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76544B83"/>
    <w:multiLevelType w:val="hybridMultilevel"/>
    <w:tmpl w:val="5452329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79297C60"/>
    <w:multiLevelType w:val="hybridMultilevel"/>
    <w:tmpl w:val="FFFFFFFF"/>
    <w:lvl w:ilvl="0" w:tplc="81A663FC">
      <w:start w:val="1"/>
      <w:numFmt w:val="decimal"/>
      <w:lvlText w:val="%1."/>
      <w:lvlJc w:val="left"/>
      <w:pPr>
        <w:ind w:left="720" w:hanging="360"/>
      </w:pPr>
    </w:lvl>
    <w:lvl w:ilvl="1" w:tplc="38F21698">
      <w:start w:val="1"/>
      <w:numFmt w:val="lowerLetter"/>
      <w:lvlText w:val="%2."/>
      <w:lvlJc w:val="left"/>
      <w:pPr>
        <w:ind w:left="1440" w:hanging="360"/>
      </w:pPr>
    </w:lvl>
    <w:lvl w:ilvl="2" w:tplc="3B56B91E">
      <w:start w:val="1"/>
      <w:numFmt w:val="lowerRoman"/>
      <w:lvlText w:val="%3."/>
      <w:lvlJc w:val="right"/>
      <w:pPr>
        <w:ind w:left="2160" w:hanging="180"/>
      </w:pPr>
    </w:lvl>
    <w:lvl w:ilvl="3" w:tplc="639819D0">
      <w:start w:val="1"/>
      <w:numFmt w:val="decimal"/>
      <w:lvlText w:val="%4."/>
      <w:lvlJc w:val="left"/>
      <w:pPr>
        <w:ind w:left="2880" w:hanging="360"/>
      </w:pPr>
    </w:lvl>
    <w:lvl w:ilvl="4" w:tplc="C3A0806E">
      <w:start w:val="1"/>
      <w:numFmt w:val="lowerLetter"/>
      <w:lvlText w:val="%5."/>
      <w:lvlJc w:val="left"/>
      <w:pPr>
        <w:ind w:left="3600" w:hanging="360"/>
      </w:pPr>
    </w:lvl>
    <w:lvl w:ilvl="5" w:tplc="A3B4D6E2">
      <w:start w:val="1"/>
      <w:numFmt w:val="lowerRoman"/>
      <w:lvlText w:val="%6."/>
      <w:lvlJc w:val="right"/>
      <w:pPr>
        <w:ind w:left="4320" w:hanging="180"/>
      </w:pPr>
    </w:lvl>
    <w:lvl w:ilvl="6" w:tplc="15D842D0">
      <w:start w:val="1"/>
      <w:numFmt w:val="decimal"/>
      <w:lvlText w:val="%7."/>
      <w:lvlJc w:val="left"/>
      <w:pPr>
        <w:ind w:left="5040" w:hanging="360"/>
      </w:pPr>
    </w:lvl>
    <w:lvl w:ilvl="7" w:tplc="83BE9E48">
      <w:start w:val="1"/>
      <w:numFmt w:val="lowerLetter"/>
      <w:lvlText w:val="%8."/>
      <w:lvlJc w:val="left"/>
      <w:pPr>
        <w:ind w:left="5760" w:hanging="360"/>
      </w:pPr>
    </w:lvl>
    <w:lvl w:ilvl="8" w:tplc="AB345436">
      <w:start w:val="1"/>
      <w:numFmt w:val="lowerRoman"/>
      <w:lvlText w:val="%9."/>
      <w:lvlJc w:val="right"/>
      <w:pPr>
        <w:ind w:left="6480" w:hanging="180"/>
      </w:pPr>
    </w:lvl>
  </w:abstractNum>
  <w:abstractNum w:abstractNumId="32" w15:restartNumberingAfterBreak="0">
    <w:nsid w:val="7B594D8B"/>
    <w:multiLevelType w:val="hybridMultilevel"/>
    <w:tmpl w:val="FFFFFFFF"/>
    <w:lvl w:ilvl="0" w:tplc="44DAEDAA">
      <w:start w:val="1"/>
      <w:numFmt w:val="decimal"/>
      <w:lvlText w:val="%1."/>
      <w:lvlJc w:val="left"/>
      <w:pPr>
        <w:ind w:left="720" w:hanging="360"/>
      </w:pPr>
    </w:lvl>
    <w:lvl w:ilvl="1" w:tplc="199820CA">
      <w:start w:val="1"/>
      <w:numFmt w:val="lowerLetter"/>
      <w:lvlText w:val="%2."/>
      <w:lvlJc w:val="left"/>
      <w:pPr>
        <w:ind w:left="1440" w:hanging="360"/>
      </w:pPr>
    </w:lvl>
    <w:lvl w:ilvl="2" w:tplc="700612B0">
      <w:start w:val="1"/>
      <w:numFmt w:val="lowerRoman"/>
      <w:lvlText w:val="%3."/>
      <w:lvlJc w:val="right"/>
      <w:pPr>
        <w:ind w:left="2160" w:hanging="180"/>
      </w:pPr>
    </w:lvl>
    <w:lvl w:ilvl="3" w:tplc="3F644E06">
      <w:start w:val="1"/>
      <w:numFmt w:val="decimal"/>
      <w:lvlText w:val="%4."/>
      <w:lvlJc w:val="left"/>
      <w:pPr>
        <w:ind w:left="2880" w:hanging="360"/>
      </w:pPr>
    </w:lvl>
    <w:lvl w:ilvl="4" w:tplc="C27C8DEA">
      <w:start w:val="1"/>
      <w:numFmt w:val="lowerLetter"/>
      <w:lvlText w:val="%5."/>
      <w:lvlJc w:val="left"/>
      <w:pPr>
        <w:ind w:left="3600" w:hanging="360"/>
      </w:pPr>
    </w:lvl>
    <w:lvl w:ilvl="5" w:tplc="BC2C80FA">
      <w:start w:val="1"/>
      <w:numFmt w:val="lowerRoman"/>
      <w:lvlText w:val="%6."/>
      <w:lvlJc w:val="right"/>
      <w:pPr>
        <w:ind w:left="4320" w:hanging="180"/>
      </w:pPr>
    </w:lvl>
    <w:lvl w:ilvl="6" w:tplc="9DC8A832">
      <w:start w:val="1"/>
      <w:numFmt w:val="decimal"/>
      <w:lvlText w:val="%7."/>
      <w:lvlJc w:val="left"/>
      <w:pPr>
        <w:ind w:left="5040" w:hanging="360"/>
      </w:pPr>
    </w:lvl>
    <w:lvl w:ilvl="7" w:tplc="F446BD6E">
      <w:start w:val="1"/>
      <w:numFmt w:val="lowerLetter"/>
      <w:lvlText w:val="%8."/>
      <w:lvlJc w:val="left"/>
      <w:pPr>
        <w:ind w:left="5760" w:hanging="360"/>
      </w:pPr>
    </w:lvl>
    <w:lvl w:ilvl="8" w:tplc="974A8FA6">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14"/>
  </w:num>
  <w:num w:numId="6">
    <w:abstractNumId w:val="23"/>
  </w:num>
  <w:num w:numId="7">
    <w:abstractNumId w:val="7"/>
  </w:num>
  <w:num w:numId="8">
    <w:abstractNumId w:val="31"/>
  </w:num>
  <w:num w:numId="9">
    <w:abstractNumId w:val="2"/>
  </w:num>
  <w:num w:numId="10">
    <w:abstractNumId w:val="18"/>
  </w:num>
  <w:num w:numId="11">
    <w:abstractNumId w:val="28"/>
  </w:num>
  <w:num w:numId="12">
    <w:abstractNumId w:val="8"/>
  </w:num>
  <w:num w:numId="13">
    <w:abstractNumId w:val="32"/>
  </w:num>
  <w:num w:numId="14">
    <w:abstractNumId w:val="13"/>
  </w:num>
  <w:num w:numId="15">
    <w:abstractNumId w:val="9"/>
  </w:num>
  <w:num w:numId="16">
    <w:abstractNumId w:val="24"/>
  </w:num>
  <w:num w:numId="17">
    <w:abstractNumId w:val="6"/>
  </w:num>
  <w:num w:numId="18">
    <w:abstractNumId w:val="17"/>
  </w:num>
  <w:num w:numId="19">
    <w:abstractNumId w:val="15"/>
  </w:num>
  <w:num w:numId="20">
    <w:abstractNumId w:val="11"/>
  </w:num>
  <w:num w:numId="21">
    <w:abstractNumId w:val="27"/>
  </w:num>
  <w:num w:numId="22">
    <w:abstractNumId w:val="12"/>
  </w:num>
  <w:num w:numId="23">
    <w:abstractNumId w:val="20"/>
  </w:num>
  <w:num w:numId="24">
    <w:abstractNumId w:val="10"/>
  </w:num>
  <w:num w:numId="25">
    <w:abstractNumId w:val="30"/>
  </w:num>
  <w:num w:numId="26">
    <w:abstractNumId w:val="21"/>
  </w:num>
  <w:num w:numId="27">
    <w:abstractNumId w:val="26"/>
  </w:num>
  <w:num w:numId="28">
    <w:abstractNumId w:val="22"/>
  </w:num>
  <w:num w:numId="29">
    <w:abstractNumId w:val="29"/>
  </w:num>
  <w:num w:numId="30">
    <w:abstractNumId w:val="19"/>
  </w:num>
  <w:num w:numId="31">
    <w:abstractNumId w:val="25"/>
  </w:num>
  <w:num w:numId="32">
    <w:abstractNumId w:val="16"/>
  </w:num>
  <w:num w:numId="33">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521B"/>
    <w:rsid w:val="0000215D"/>
    <w:rsid w:val="00002D7C"/>
    <w:rsid w:val="000038E1"/>
    <w:rsid w:val="00011B3F"/>
    <w:rsid w:val="00012520"/>
    <w:rsid w:val="00012D7F"/>
    <w:rsid w:val="00014A7C"/>
    <w:rsid w:val="00016D0C"/>
    <w:rsid w:val="00017E24"/>
    <w:rsid w:val="00025AB1"/>
    <w:rsid w:val="00033A74"/>
    <w:rsid w:val="000516BB"/>
    <w:rsid w:val="00054F0E"/>
    <w:rsid w:val="00062AAB"/>
    <w:rsid w:val="00067C63"/>
    <w:rsid w:val="00073119"/>
    <w:rsid w:val="00074510"/>
    <w:rsid w:val="0008021C"/>
    <w:rsid w:val="0008325B"/>
    <w:rsid w:val="000839AE"/>
    <w:rsid w:val="00090180"/>
    <w:rsid w:val="000918B0"/>
    <w:rsid w:val="0009255E"/>
    <w:rsid w:val="0009598D"/>
    <w:rsid w:val="00096314"/>
    <w:rsid w:val="000B4921"/>
    <w:rsid w:val="000B5878"/>
    <w:rsid w:val="000B7B0D"/>
    <w:rsid w:val="000C201E"/>
    <w:rsid w:val="000C2475"/>
    <w:rsid w:val="000C6351"/>
    <w:rsid w:val="000D49BA"/>
    <w:rsid w:val="000D4B54"/>
    <w:rsid w:val="000D5D81"/>
    <w:rsid w:val="000D5F6E"/>
    <w:rsid w:val="000E2984"/>
    <w:rsid w:val="000E44DE"/>
    <w:rsid w:val="000E4BFD"/>
    <w:rsid w:val="000F0ADC"/>
    <w:rsid w:val="000F315D"/>
    <w:rsid w:val="000F580C"/>
    <w:rsid w:val="00101DC6"/>
    <w:rsid w:val="001035FA"/>
    <w:rsid w:val="00112AE0"/>
    <w:rsid w:val="00114213"/>
    <w:rsid w:val="00130678"/>
    <w:rsid w:val="001410E4"/>
    <w:rsid w:val="001414FE"/>
    <w:rsid w:val="001416E3"/>
    <w:rsid w:val="00146758"/>
    <w:rsid w:val="0014FAB4"/>
    <w:rsid w:val="0015256A"/>
    <w:rsid w:val="00156060"/>
    <w:rsid w:val="001564B0"/>
    <w:rsid w:val="001620AF"/>
    <w:rsid w:val="001622FA"/>
    <w:rsid w:val="00182841"/>
    <w:rsid w:val="00182B6C"/>
    <w:rsid w:val="00184D39"/>
    <w:rsid w:val="00190032"/>
    <w:rsid w:val="00193240"/>
    <w:rsid w:val="001936E7"/>
    <w:rsid w:val="00194308"/>
    <w:rsid w:val="00196B2E"/>
    <w:rsid w:val="001A169F"/>
    <w:rsid w:val="001A280B"/>
    <w:rsid w:val="001A2C41"/>
    <w:rsid w:val="001A3360"/>
    <w:rsid w:val="001A34C6"/>
    <w:rsid w:val="001A3891"/>
    <w:rsid w:val="001A394B"/>
    <w:rsid w:val="001B584D"/>
    <w:rsid w:val="001B63E7"/>
    <w:rsid w:val="001C36B8"/>
    <w:rsid w:val="001C77C4"/>
    <w:rsid w:val="001D5C1B"/>
    <w:rsid w:val="001E0AAA"/>
    <w:rsid w:val="001E1C4C"/>
    <w:rsid w:val="001E354A"/>
    <w:rsid w:val="001E7FCA"/>
    <w:rsid w:val="001F5250"/>
    <w:rsid w:val="0020089F"/>
    <w:rsid w:val="00200BA2"/>
    <w:rsid w:val="00201739"/>
    <w:rsid w:val="00216AD5"/>
    <w:rsid w:val="00220FD2"/>
    <w:rsid w:val="00221F78"/>
    <w:rsid w:val="00222AFA"/>
    <w:rsid w:val="00236A98"/>
    <w:rsid w:val="00236F71"/>
    <w:rsid w:val="00246306"/>
    <w:rsid w:val="00252FDF"/>
    <w:rsid w:val="002628AD"/>
    <w:rsid w:val="00271929"/>
    <w:rsid w:val="00283B28"/>
    <w:rsid w:val="00283B93"/>
    <w:rsid w:val="00284BE6"/>
    <w:rsid w:val="0028748C"/>
    <w:rsid w:val="00292D2B"/>
    <w:rsid w:val="002A0E8E"/>
    <w:rsid w:val="002A1E6B"/>
    <w:rsid w:val="002A30EB"/>
    <w:rsid w:val="002A515B"/>
    <w:rsid w:val="002A5BC1"/>
    <w:rsid w:val="002B0A47"/>
    <w:rsid w:val="002B2AE0"/>
    <w:rsid w:val="002C04C8"/>
    <w:rsid w:val="002C319C"/>
    <w:rsid w:val="002C440F"/>
    <w:rsid w:val="002C7F98"/>
    <w:rsid w:val="002D3D28"/>
    <w:rsid w:val="002D4095"/>
    <w:rsid w:val="002D6191"/>
    <w:rsid w:val="002E017B"/>
    <w:rsid w:val="002E1F8B"/>
    <w:rsid w:val="002E3584"/>
    <w:rsid w:val="002E3786"/>
    <w:rsid w:val="00314CE3"/>
    <w:rsid w:val="0032122E"/>
    <w:rsid w:val="00326728"/>
    <w:rsid w:val="003273E6"/>
    <w:rsid w:val="00327712"/>
    <w:rsid w:val="00347180"/>
    <w:rsid w:val="00353B1E"/>
    <w:rsid w:val="003549A2"/>
    <w:rsid w:val="00371DBB"/>
    <w:rsid w:val="00371FCB"/>
    <w:rsid w:val="00375C2B"/>
    <w:rsid w:val="00377FCB"/>
    <w:rsid w:val="003803CA"/>
    <w:rsid w:val="00386F97"/>
    <w:rsid w:val="00392BF4"/>
    <w:rsid w:val="0039410A"/>
    <w:rsid w:val="003A25E9"/>
    <w:rsid w:val="003B5815"/>
    <w:rsid w:val="003C30FF"/>
    <w:rsid w:val="003C68CA"/>
    <w:rsid w:val="003C7C65"/>
    <w:rsid w:val="003D2311"/>
    <w:rsid w:val="003D269F"/>
    <w:rsid w:val="003D4307"/>
    <w:rsid w:val="003E2E8C"/>
    <w:rsid w:val="003F0D48"/>
    <w:rsid w:val="003F2EEA"/>
    <w:rsid w:val="00402A11"/>
    <w:rsid w:val="004116F0"/>
    <w:rsid w:val="00412DFB"/>
    <w:rsid w:val="0042443D"/>
    <w:rsid w:val="004246DE"/>
    <w:rsid w:val="00426BBB"/>
    <w:rsid w:val="00434186"/>
    <w:rsid w:val="0043446A"/>
    <w:rsid w:val="00436D71"/>
    <w:rsid w:val="00436EFA"/>
    <w:rsid w:val="0043740F"/>
    <w:rsid w:val="00451987"/>
    <w:rsid w:val="00457461"/>
    <w:rsid w:val="0047606C"/>
    <w:rsid w:val="00477598"/>
    <w:rsid w:val="00480CC1"/>
    <w:rsid w:val="004827C3"/>
    <w:rsid w:val="00483220"/>
    <w:rsid w:val="004836E1"/>
    <w:rsid w:val="00493220"/>
    <w:rsid w:val="00493D97"/>
    <w:rsid w:val="004971E8"/>
    <w:rsid w:val="004A2634"/>
    <w:rsid w:val="004B095A"/>
    <w:rsid w:val="004B2047"/>
    <w:rsid w:val="004B2237"/>
    <w:rsid w:val="004B2573"/>
    <w:rsid w:val="004B5160"/>
    <w:rsid w:val="004B56E0"/>
    <w:rsid w:val="004D21FE"/>
    <w:rsid w:val="004D7480"/>
    <w:rsid w:val="004E2301"/>
    <w:rsid w:val="004E5CCC"/>
    <w:rsid w:val="004F0753"/>
    <w:rsid w:val="004F14CE"/>
    <w:rsid w:val="004F1CEB"/>
    <w:rsid w:val="004F24C5"/>
    <w:rsid w:val="004F3407"/>
    <w:rsid w:val="004F6C4F"/>
    <w:rsid w:val="00501211"/>
    <w:rsid w:val="00510E34"/>
    <w:rsid w:val="0052564C"/>
    <w:rsid w:val="00525684"/>
    <w:rsid w:val="00540DD7"/>
    <w:rsid w:val="00545D56"/>
    <w:rsid w:val="00560D9A"/>
    <w:rsid w:val="00566330"/>
    <w:rsid w:val="005703A1"/>
    <w:rsid w:val="0057514B"/>
    <w:rsid w:val="00595CBD"/>
    <w:rsid w:val="005A4432"/>
    <w:rsid w:val="005A5EA3"/>
    <w:rsid w:val="005A646D"/>
    <w:rsid w:val="005B0C18"/>
    <w:rsid w:val="005B7A4F"/>
    <w:rsid w:val="005D61B9"/>
    <w:rsid w:val="005D7384"/>
    <w:rsid w:val="005E0783"/>
    <w:rsid w:val="005E41FD"/>
    <w:rsid w:val="005E64E7"/>
    <w:rsid w:val="005E6EF4"/>
    <w:rsid w:val="005E7ED3"/>
    <w:rsid w:val="005E7F30"/>
    <w:rsid w:val="005F28D7"/>
    <w:rsid w:val="005F2902"/>
    <w:rsid w:val="00602577"/>
    <w:rsid w:val="00606E21"/>
    <w:rsid w:val="00607B4D"/>
    <w:rsid w:val="0061062B"/>
    <w:rsid w:val="0061646B"/>
    <w:rsid w:val="006241BD"/>
    <w:rsid w:val="00624F95"/>
    <w:rsid w:val="00625DD8"/>
    <w:rsid w:val="00630DB3"/>
    <w:rsid w:val="006312D1"/>
    <w:rsid w:val="0063276E"/>
    <w:rsid w:val="006462EF"/>
    <w:rsid w:val="006547B1"/>
    <w:rsid w:val="00655D14"/>
    <w:rsid w:val="00661E02"/>
    <w:rsid w:val="0066285D"/>
    <w:rsid w:val="00672EA8"/>
    <w:rsid w:val="00674357"/>
    <w:rsid w:val="006850C6"/>
    <w:rsid w:val="006851EE"/>
    <w:rsid w:val="006870CB"/>
    <w:rsid w:val="0068759E"/>
    <w:rsid w:val="006A2DE5"/>
    <w:rsid w:val="006A4C19"/>
    <w:rsid w:val="006BF33D"/>
    <w:rsid w:val="006C6ACC"/>
    <w:rsid w:val="006D3C98"/>
    <w:rsid w:val="006E605E"/>
    <w:rsid w:val="006F17C8"/>
    <w:rsid w:val="00702638"/>
    <w:rsid w:val="00705C83"/>
    <w:rsid w:val="007130AF"/>
    <w:rsid w:val="00714D8D"/>
    <w:rsid w:val="00722701"/>
    <w:rsid w:val="00725333"/>
    <w:rsid w:val="00725568"/>
    <w:rsid w:val="00737BEC"/>
    <w:rsid w:val="00745BD7"/>
    <w:rsid w:val="00752D5D"/>
    <w:rsid w:val="00760291"/>
    <w:rsid w:val="00761098"/>
    <w:rsid w:val="00761EBD"/>
    <w:rsid w:val="007620B2"/>
    <w:rsid w:val="007772DA"/>
    <w:rsid w:val="00777B4D"/>
    <w:rsid w:val="007806FE"/>
    <w:rsid w:val="00782102"/>
    <w:rsid w:val="007835AA"/>
    <w:rsid w:val="007871A6"/>
    <w:rsid w:val="007A14CF"/>
    <w:rsid w:val="007A1B17"/>
    <w:rsid w:val="007C1ACC"/>
    <w:rsid w:val="007D4E8B"/>
    <w:rsid w:val="007D5561"/>
    <w:rsid w:val="007D6FF4"/>
    <w:rsid w:val="007E2345"/>
    <w:rsid w:val="007E6627"/>
    <w:rsid w:val="007F49D8"/>
    <w:rsid w:val="007F4BC2"/>
    <w:rsid w:val="007F5634"/>
    <w:rsid w:val="007F5B2E"/>
    <w:rsid w:val="007F5C85"/>
    <w:rsid w:val="00805EB8"/>
    <w:rsid w:val="008072B3"/>
    <w:rsid w:val="008113FD"/>
    <w:rsid w:val="00814473"/>
    <w:rsid w:val="00814A5C"/>
    <w:rsid w:val="00824253"/>
    <w:rsid w:val="00825445"/>
    <w:rsid w:val="0082583B"/>
    <w:rsid w:val="0082651E"/>
    <w:rsid w:val="00833A52"/>
    <w:rsid w:val="00833EDB"/>
    <w:rsid w:val="00834537"/>
    <w:rsid w:val="008346A9"/>
    <w:rsid w:val="008357E5"/>
    <w:rsid w:val="00836FC8"/>
    <w:rsid w:val="00840EE3"/>
    <w:rsid w:val="0084396D"/>
    <w:rsid w:val="0084420E"/>
    <w:rsid w:val="00850B0E"/>
    <w:rsid w:val="00851217"/>
    <w:rsid w:val="008658EB"/>
    <w:rsid w:val="00884EEB"/>
    <w:rsid w:val="008853EF"/>
    <w:rsid w:val="00893167"/>
    <w:rsid w:val="00894697"/>
    <w:rsid w:val="00894A34"/>
    <w:rsid w:val="008967BF"/>
    <w:rsid w:val="008A19F7"/>
    <w:rsid w:val="008A57EE"/>
    <w:rsid w:val="008A5FB3"/>
    <w:rsid w:val="008A768E"/>
    <w:rsid w:val="008B5B2A"/>
    <w:rsid w:val="008C10B2"/>
    <w:rsid w:val="008C1489"/>
    <w:rsid w:val="008C3C7E"/>
    <w:rsid w:val="008C7C18"/>
    <w:rsid w:val="008D2410"/>
    <w:rsid w:val="008D698F"/>
    <w:rsid w:val="008E5864"/>
    <w:rsid w:val="008F4567"/>
    <w:rsid w:val="008F66BB"/>
    <w:rsid w:val="0090391E"/>
    <w:rsid w:val="00916AD0"/>
    <w:rsid w:val="00920683"/>
    <w:rsid w:val="00922D98"/>
    <w:rsid w:val="0092431A"/>
    <w:rsid w:val="0095353E"/>
    <w:rsid w:val="00957342"/>
    <w:rsid w:val="009607B7"/>
    <w:rsid w:val="00962EA4"/>
    <w:rsid w:val="009846EE"/>
    <w:rsid w:val="009876D9"/>
    <w:rsid w:val="00991171"/>
    <w:rsid w:val="00993A5D"/>
    <w:rsid w:val="00995DE5"/>
    <w:rsid w:val="009A01E4"/>
    <w:rsid w:val="009A2D7F"/>
    <w:rsid w:val="009A412A"/>
    <w:rsid w:val="009B2305"/>
    <w:rsid w:val="009C07E3"/>
    <w:rsid w:val="009C78B9"/>
    <w:rsid w:val="009D1A5E"/>
    <w:rsid w:val="009D6EBF"/>
    <w:rsid w:val="009D7F9C"/>
    <w:rsid w:val="009E2902"/>
    <w:rsid w:val="009E2C01"/>
    <w:rsid w:val="009E3EBA"/>
    <w:rsid w:val="009F125D"/>
    <w:rsid w:val="009F22CB"/>
    <w:rsid w:val="009F594A"/>
    <w:rsid w:val="009F5F21"/>
    <w:rsid w:val="009F611A"/>
    <w:rsid w:val="009F692F"/>
    <w:rsid w:val="00A00FAD"/>
    <w:rsid w:val="00A06304"/>
    <w:rsid w:val="00A07F4B"/>
    <w:rsid w:val="00A17037"/>
    <w:rsid w:val="00A23025"/>
    <w:rsid w:val="00A260EB"/>
    <w:rsid w:val="00A30A80"/>
    <w:rsid w:val="00A3325D"/>
    <w:rsid w:val="00A34255"/>
    <w:rsid w:val="00A3621B"/>
    <w:rsid w:val="00A42CA3"/>
    <w:rsid w:val="00A516D1"/>
    <w:rsid w:val="00A52C22"/>
    <w:rsid w:val="00A53674"/>
    <w:rsid w:val="00A53D87"/>
    <w:rsid w:val="00A61E07"/>
    <w:rsid w:val="00A63BB3"/>
    <w:rsid w:val="00A7107B"/>
    <w:rsid w:val="00A81C27"/>
    <w:rsid w:val="00A868C1"/>
    <w:rsid w:val="00A92935"/>
    <w:rsid w:val="00A95327"/>
    <w:rsid w:val="00AA46FB"/>
    <w:rsid w:val="00AA74CB"/>
    <w:rsid w:val="00AA7EF6"/>
    <w:rsid w:val="00AB5F16"/>
    <w:rsid w:val="00AC2E78"/>
    <w:rsid w:val="00AC68A7"/>
    <w:rsid w:val="00AD1C93"/>
    <w:rsid w:val="00AD4EBB"/>
    <w:rsid w:val="00AD5A34"/>
    <w:rsid w:val="00AF4CC3"/>
    <w:rsid w:val="00B05811"/>
    <w:rsid w:val="00B059B6"/>
    <w:rsid w:val="00B07D95"/>
    <w:rsid w:val="00B11D2D"/>
    <w:rsid w:val="00B12C6E"/>
    <w:rsid w:val="00B16FEF"/>
    <w:rsid w:val="00B178A1"/>
    <w:rsid w:val="00B307FD"/>
    <w:rsid w:val="00B32ADA"/>
    <w:rsid w:val="00B32CE3"/>
    <w:rsid w:val="00B37CEA"/>
    <w:rsid w:val="00B4007F"/>
    <w:rsid w:val="00B409A6"/>
    <w:rsid w:val="00B52625"/>
    <w:rsid w:val="00B53EF4"/>
    <w:rsid w:val="00B5581D"/>
    <w:rsid w:val="00B55919"/>
    <w:rsid w:val="00B6050B"/>
    <w:rsid w:val="00B6669B"/>
    <w:rsid w:val="00B67C85"/>
    <w:rsid w:val="00B8133C"/>
    <w:rsid w:val="00B902B9"/>
    <w:rsid w:val="00B9482D"/>
    <w:rsid w:val="00BB2017"/>
    <w:rsid w:val="00BB2D2E"/>
    <w:rsid w:val="00BB402D"/>
    <w:rsid w:val="00BB5BDC"/>
    <w:rsid w:val="00BC0606"/>
    <w:rsid w:val="00BC21A3"/>
    <w:rsid w:val="00BC40C9"/>
    <w:rsid w:val="00BC784C"/>
    <w:rsid w:val="00BD05EC"/>
    <w:rsid w:val="00BD11C3"/>
    <w:rsid w:val="00BD1E65"/>
    <w:rsid w:val="00BD650A"/>
    <w:rsid w:val="00BE012C"/>
    <w:rsid w:val="00BE4BB6"/>
    <w:rsid w:val="00BE50AA"/>
    <w:rsid w:val="00BF3326"/>
    <w:rsid w:val="00BF65B8"/>
    <w:rsid w:val="00BF6AF6"/>
    <w:rsid w:val="00C01E85"/>
    <w:rsid w:val="00C02675"/>
    <w:rsid w:val="00C05C6E"/>
    <w:rsid w:val="00C06472"/>
    <w:rsid w:val="00C126EB"/>
    <w:rsid w:val="00C36E3B"/>
    <w:rsid w:val="00C536E0"/>
    <w:rsid w:val="00C77E59"/>
    <w:rsid w:val="00C84D4E"/>
    <w:rsid w:val="00C852B2"/>
    <w:rsid w:val="00C86B88"/>
    <w:rsid w:val="00C93201"/>
    <w:rsid w:val="00C96EC0"/>
    <w:rsid w:val="00CA2C6A"/>
    <w:rsid w:val="00CA4F2B"/>
    <w:rsid w:val="00CC383C"/>
    <w:rsid w:val="00CC40EA"/>
    <w:rsid w:val="00CC492B"/>
    <w:rsid w:val="00CC5F4A"/>
    <w:rsid w:val="00CD378C"/>
    <w:rsid w:val="00CD5BDE"/>
    <w:rsid w:val="00CD6D19"/>
    <w:rsid w:val="00CE7253"/>
    <w:rsid w:val="00CF2A17"/>
    <w:rsid w:val="00CF3809"/>
    <w:rsid w:val="00CF3B51"/>
    <w:rsid w:val="00CF431D"/>
    <w:rsid w:val="00D0091F"/>
    <w:rsid w:val="00D01D7F"/>
    <w:rsid w:val="00D06FCD"/>
    <w:rsid w:val="00D12E2E"/>
    <w:rsid w:val="00D139DF"/>
    <w:rsid w:val="00D17ED3"/>
    <w:rsid w:val="00D203B3"/>
    <w:rsid w:val="00D23FE5"/>
    <w:rsid w:val="00D24138"/>
    <w:rsid w:val="00D3230D"/>
    <w:rsid w:val="00D33967"/>
    <w:rsid w:val="00D37B89"/>
    <w:rsid w:val="00D407F0"/>
    <w:rsid w:val="00D41FCC"/>
    <w:rsid w:val="00D45BA8"/>
    <w:rsid w:val="00D64E50"/>
    <w:rsid w:val="00D76318"/>
    <w:rsid w:val="00D81D3C"/>
    <w:rsid w:val="00D8718A"/>
    <w:rsid w:val="00D903D8"/>
    <w:rsid w:val="00D917A6"/>
    <w:rsid w:val="00D96903"/>
    <w:rsid w:val="00DA0623"/>
    <w:rsid w:val="00DA118B"/>
    <w:rsid w:val="00DA2C76"/>
    <w:rsid w:val="00DA5B79"/>
    <w:rsid w:val="00DB4ED0"/>
    <w:rsid w:val="00DB50D7"/>
    <w:rsid w:val="00DB521B"/>
    <w:rsid w:val="00DB7141"/>
    <w:rsid w:val="00DC304C"/>
    <w:rsid w:val="00DD2CF0"/>
    <w:rsid w:val="00DE04E2"/>
    <w:rsid w:val="00DE3577"/>
    <w:rsid w:val="00DF0AC6"/>
    <w:rsid w:val="00DF401D"/>
    <w:rsid w:val="00DF43C4"/>
    <w:rsid w:val="00DF7782"/>
    <w:rsid w:val="00E0236C"/>
    <w:rsid w:val="00E02D4E"/>
    <w:rsid w:val="00E03D61"/>
    <w:rsid w:val="00E05E14"/>
    <w:rsid w:val="00E159A5"/>
    <w:rsid w:val="00E21A98"/>
    <w:rsid w:val="00E22F6A"/>
    <w:rsid w:val="00E24A8B"/>
    <w:rsid w:val="00E305A5"/>
    <w:rsid w:val="00E307E9"/>
    <w:rsid w:val="00E308A6"/>
    <w:rsid w:val="00E34162"/>
    <w:rsid w:val="00E3577E"/>
    <w:rsid w:val="00E3634C"/>
    <w:rsid w:val="00E41588"/>
    <w:rsid w:val="00E450A5"/>
    <w:rsid w:val="00E47003"/>
    <w:rsid w:val="00E51085"/>
    <w:rsid w:val="00E56050"/>
    <w:rsid w:val="00E60586"/>
    <w:rsid w:val="00E61C43"/>
    <w:rsid w:val="00E62F48"/>
    <w:rsid w:val="00E66814"/>
    <w:rsid w:val="00E74EE3"/>
    <w:rsid w:val="00E8107E"/>
    <w:rsid w:val="00E830F8"/>
    <w:rsid w:val="00E90F3D"/>
    <w:rsid w:val="00E91E39"/>
    <w:rsid w:val="00E92354"/>
    <w:rsid w:val="00E94F07"/>
    <w:rsid w:val="00E95BB1"/>
    <w:rsid w:val="00E96C03"/>
    <w:rsid w:val="00EA6669"/>
    <w:rsid w:val="00EB0AA9"/>
    <w:rsid w:val="00EB0D75"/>
    <w:rsid w:val="00EB2C0E"/>
    <w:rsid w:val="00EC4A8B"/>
    <w:rsid w:val="00ED111B"/>
    <w:rsid w:val="00EE4DC2"/>
    <w:rsid w:val="00EE6999"/>
    <w:rsid w:val="00EF40AC"/>
    <w:rsid w:val="00EF69E8"/>
    <w:rsid w:val="00F00AB2"/>
    <w:rsid w:val="00F067A6"/>
    <w:rsid w:val="00F1054D"/>
    <w:rsid w:val="00F12C04"/>
    <w:rsid w:val="00F1323F"/>
    <w:rsid w:val="00F179B9"/>
    <w:rsid w:val="00F20D5E"/>
    <w:rsid w:val="00F23DA1"/>
    <w:rsid w:val="00F3186D"/>
    <w:rsid w:val="00F362BC"/>
    <w:rsid w:val="00F470BF"/>
    <w:rsid w:val="00F47A51"/>
    <w:rsid w:val="00F5206B"/>
    <w:rsid w:val="00F529E1"/>
    <w:rsid w:val="00F60809"/>
    <w:rsid w:val="00F66241"/>
    <w:rsid w:val="00F73F7D"/>
    <w:rsid w:val="00F83235"/>
    <w:rsid w:val="00F83458"/>
    <w:rsid w:val="00F85959"/>
    <w:rsid w:val="00F972CF"/>
    <w:rsid w:val="00FA2414"/>
    <w:rsid w:val="00FA7552"/>
    <w:rsid w:val="00FB4D78"/>
    <w:rsid w:val="00FC6192"/>
    <w:rsid w:val="00FD5695"/>
    <w:rsid w:val="00FD5F47"/>
    <w:rsid w:val="00FE58CA"/>
    <w:rsid w:val="00FE6B3C"/>
    <w:rsid w:val="00FF508B"/>
    <w:rsid w:val="00FF6774"/>
    <w:rsid w:val="0127BD8C"/>
    <w:rsid w:val="015C9580"/>
    <w:rsid w:val="019F2CE3"/>
    <w:rsid w:val="0213F683"/>
    <w:rsid w:val="0224FF0F"/>
    <w:rsid w:val="022FB99B"/>
    <w:rsid w:val="02E35E1C"/>
    <w:rsid w:val="02FF8C02"/>
    <w:rsid w:val="0360A25D"/>
    <w:rsid w:val="036E732E"/>
    <w:rsid w:val="0451C0DA"/>
    <w:rsid w:val="04660620"/>
    <w:rsid w:val="04B249E8"/>
    <w:rsid w:val="05E4966D"/>
    <w:rsid w:val="07497CDA"/>
    <w:rsid w:val="079F4A8B"/>
    <w:rsid w:val="081175CD"/>
    <w:rsid w:val="08267550"/>
    <w:rsid w:val="08268DDA"/>
    <w:rsid w:val="083EC186"/>
    <w:rsid w:val="0867398B"/>
    <w:rsid w:val="08BC07E4"/>
    <w:rsid w:val="08CD0A4B"/>
    <w:rsid w:val="08F4C26B"/>
    <w:rsid w:val="09529FA0"/>
    <w:rsid w:val="09BC5D4E"/>
    <w:rsid w:val="0A89ABCD"/>
    <w:rsid w:val="0AD547A4"/>
    <w:rsid w:val="0AF24758"/>
    <w:rsid w:val="0B6B482A"/>
    <w:rsid w:val="0CCE4DC1"/>
    <w:rsid w:val="0D1AD692"/>
    <w:rsid w:val="0D88DF2B"/>
    <w:rsid w:val="0DF548BE"/>
    <w:rsid w:val="0E9FDB21"/>
    <w:rsid w:val="0FAEB61C"/>
    <w:rsid w:val="0FB3ED9F"/>
    <w:rsid w:val="1022ABAB"/>
    <w:rsid w:val="110F9791"/>
    <w:rsid w:val="11C5132B"/>
    <w:rsid w:val="12DC5210"/>
    <w:rsid w:val="12ED933E"/>
    <w:rsid w:val="1374706D"/>
    <w:rsid w:val="14AA7996"/>
    <w:rsid w:val="14C9B201"/>
    <w:rsid w:val="1545B483"/>
    <w:rsid w:val="165EB6A9"/>
    <w:rsid w:val="166B6827"/>
    <w:rsid w:val="16CD9E0F"/>
    <w:rsid w:val="16F8D0BD"/>
    <w:rsid w:val="17EAFF1E"/>
    <w:rsid w:val="18524EDC"/>
    <w:rsid w:val="1868E5FD"/>
    <w:rsid w:val="187975C0"/>
    <w:rsid w:val="18C7F821"/>
    <w:rsid w:val="19EC738C"/>
    <w:rsid w:val="1AD84C90"/>
    <w:rsid w:val="1ADA31AB"/>
    <w:rsid w:val="1C8F2955"/>
    <w:rsid w:val="1CC0BFF7"/>
    <w:rsid w:val="1CC1E6E4"/>
    <w:rsid w:val="1D7AFEC2"/>
    <w:rsid w:val="1DB64FA1"/>
    <w:rsid w:val="1EDFF443"/>
    <w:rsid w:val="1F336778"/>
    <w:rsid w:val="20330477"/>
    <w:rsid w:val="20F90B2B"/>
    <w:rsid w:val="2155CDEC"/>
    <w:rsid w:val="220053D3"/>
    <w:rsid w:val="2382CA50"/>
    <w:rsid w:val="2403551F"/>
    <w:rsid w:val="24515A1C"/>
    <w:rsid w:val="25598A1A"/>
    <w:rsid w:val="262F495F"/>
    <w:rsid w:val="27E3915C"/>
    <w:rsid w:val="280B7AC3"/>
    <w:rsid w:val="285F367B"/>
    <w:rsid w:val="287CEED5"/>
    <w:rsid w:val="2896B4B7"/>
    <w:rsid w:val="28DFA249"/>
    <w:rsid w:val="290CAE40"/>
    <w:rsid w:val="297881F8"/>
    <w:rsid w:val="2A24328A"/>
    <w:rsid w:val="2BFA9F5D"/>
    <w:rsid w:val="2C392044"/>
    <w:rsid w:val="2CCFECC1"/>
    <w:rsid w:val="2D94CE44"/>
    <w:rsid w:val="2E34431C"/>
    <w:rsid w:val="2EC04608"/>
    <w:rsid w:val="2ED6ABDB"/>
    <w:rsid w:val="2F52D41C"/>
    <w:rsid w:val="2F5D9417"/>
    <w:rsid w:val="30B78877"/>
    <w:rsid w:val="3128C698"/>
    <w:rsid w:val="32519A96"/>
    <w:rsid w:val="3276FB18"/>
    <w:rsid w:val="32EE98A1"/>
    <w:rsid w:val="32F7866A"/>
    <w:rsid w:val="3369E927"/>
    <w:rsid w:val="33A2D7CC"/>
    <w:rsid w:val="33CA1008"/>
    <w:rsid w:val="3418D0D4"/>
    <w:rsid w:val="34211A70"/>
    <w:rsid w:val="34A19A1E"/>
    <w:rsid w:val="34E4B82D"/>
    <w:rsid w:val="352E13BF"/>
    <w:rsid w:val="35735B1B"/>
    <w:rsid w:val="359C8FFC"/>
    <w:rsid w:val="35EC912E"/>
    <w:rsid w:val="36DF31FD"/>
    <w:rsid w:val="36F51452"/>
    <w:rsid w:val="3744FF79"/>
    <w:rsid w:val="37533893"/>
    <w:rsid w:val="37C9319B"/>
    <w:rsid w:val="38279C25"/>
    <w:rsid w:val="3914F3F8"/>
    <w:rsid w:val="393496D7"/>
    <w:rsid w:val="3938B396"/>
    <w:rsid w:val="396A5C59"/>
    <w:rsid w:val="3A4A01F9"/>
    <w:rsid w:val="3A81DD6C"/>
    <w:rsid w:val="3B0B64DF"/>
    <w:rsid w:val="3BC3C69D"/>
    <w:rsid w:val="3BD5AFAA"/>
    <w:rsid w:val="3BE52402"/>
    <w:rsid w:val="3C1AA5A0"/>
    <w:rsid w:val="3CBBAE6B"/>
    <w:rsid w:val="3CF34B39"/>
    <w:rsid w:val="3D13B376"/>
    <w:rsid w:val="3D6D1E8B"/>
    <w:rsid w:val="3EDB7DDD"/>
    <w:rsid w:val="3F31DBE0"/>
    <w:rsid w:val="3F4A073C"/>
    <w:rsid w:val="3FB1E1DF"/>
    <w:rsid w:val="401496E6"/>
    <w:rsid w:val="403D33A7"/>
    <w:rsid w:val="41327B20"/>
    <w:rsid w:val="41647ED8"/>
    <w:rsid w:val="41AE7143"/>
    <w:rsid w:val="4247FBEA"/>
    <w:rsid w:val="42E8156B"/>
    <w:rsid w:val="4397B703"/>
    <w:rsid w:val="44438F9D"/>
    <w:rsid w:val="4487E7D0"/>
    <w:rsid w:val="44F54FF9"/>
    <w:rsid w:val="455134F0"/>
    <w:rsid w:val="4576BB44"/>
    <w:rsid w:val="462C0519"/>
    <w:rsid w:val="4634EE62"/>
    <w:rsid w:val="46CFA78D"/>
    <w:rsid w:val="46DD1ABE"/>
    <w:rsid w:val="478448B3"/>
    <w:rsid w:val="478B2350"/>
    <w:rsid w:val="481A0BA0"/>
    <w:rsid w:val="4842433D"/>
    <w:rsid w:val="4A6F2B29"/>
    <w:rsid w:val="4AB1C0A3"/>
    <w:rsid w:val="4ABA0D97"/>
    <w:rsid w:val="4B80E4C6"/>
    <w:rsid w:val="4BF90960"/>
    <w:rsid w:val="4C6E9617"/>
    <w:rsid w:val="4DB1CE68"/>
    <w:rsid w:val="4E9FF23C"/>
    <w:rsid w:val="500D2780"/>
    <w:rsid w:val="50B3DE29"/>
    <w:rsid w:val="51CEEF9C"/>
    <w:rsid w:val="51DDC8A1"/>
    <w:rsid w:val="52734E99"/>
    <w:rsid w:val="5277431B"/>
    <w:rsid w:val="52896D77"/>
    <w:rsid w:val="535A3B02"/>
    <w:rsid w:val="54033188"/>
    <w:rsid w:val="54167221"/>
    <w:rsid w:val="541D6921"/>
    <w:rsid w:val="54898A32"/>
    <w:rsid w:val="548C5876"/>
    <w:rsid w:val="54CDF29B"/>
    <w:rsid w:val="55957015"/>
    <w:rsid w:val="57695D01"/>
    <w:rsid w:val="57E49900"/>
    <w:rsid w:val="58CC018A"/>
    <w:rsid w:val="58CC929E"/>
    <w:rsid w:val="5902D146"/>
    <w:rsid w:val="59883B61"/>
    <w:rsid w:val="59D60D7C"/>
    <w:rsid w:val="5A222295"/>
    <w:rsid w:val="5A9320C5"/>
    <w:rsid w:val="5D011D48"/>
    <w:rsid w:val="5D025418"/>
    <w:rsid w:val="5DF4E03B"/>
    <w:rsid w:val="5DF8D1D9"/>
    <w:rsid w:val="5FA68CAF"/>
    <w:rsid w:val="601CB884"/>
    <w:rsid w:val="6080EE5C"/>
    <w:rsid w:val="60A037BD"/>
    <w:rsid w:val="623CF0AC"/>
    <w:rsid w:val="6314E35C"/>
    <w:rsid w:val="63A313A1"/>
    <w:rsid w:val="6465A8C9"/>
    <w:rsid w:val="64937EB3"/>
    <w:rsid w:val="64E357BC"/>
    <w:rsid w:val="6579B65E"/>
    <w:rsid w:val="65E91C29"/>
    <w:rsid w:val="65EE11B0"/>
    <w:rsid w:val="66359855"/>
    <w:rsid w:val="6664A10B"/>
    <w:rsid w:val="68F387EF"/>
    <w:rsid w:val="6959DE9F"/>
    <w:rsid w:val="69B08E14"/>
    <w:rsid w:val="6A08E96D"/>
    <w:rsid w:val="6A4C528D"/>
    <w:rsid w:val="6A529C30"/>
    <w:rsid w:val="6AE08862"/>
    <w:rsid w:val="6BF0FCA3"/>
    <w:rsid w:val="6CA55C21"/>
    <w:rsid w:val="6CC6CEAA"/>
    <w:rsid w:val="6CF17E8A"/>
    <w:rsid w:val="6DE66B35"/>
    <w:rsid w:val="6E0078DE"/>
    <w:rsid w:val="6E0FA75C"/>
    <w:rsid w:val="6F5D90E3"/>
    <w:rsid w:val="6FFC4D68"/>
    <w:rsid w:val="7077DFA7"/>
    <w:rsid w:val="70EA0011"/>
    <w:rsid w:val="71493CF6"/>
    <w:rsid w:val="72083F40"/>
    <w:rsid w:val="7246E3F4"/>
    <w:rsid w:val="73534A14"/>
    <w:rsid w:val="7358776D"/>
    <w:rsid w:val="739254DA"/>
    <w:rsid w:val="73EA2E18"/>
    <w:rsid w:val="741B8A6F"/>
    <w:rsid w:val="74906CA4"/>
    <w:rsid w:val="7532025D"/>
    <w:rsid w:val="7549209B"/>
    <w:rsid w:val="759C012C"/>
    <w:rsid w:val="75B4FD42"/>
    <w:rsid w:val="75DA9B86"/>
    <w:rsid w:val="75EBC0A7"/>
    <w:rsid w:val="763139C0"/>
    <w:rsid w:val="7661F928"/>
    <w:rsid w:val="766C2F11"/>
    <w:rsid w:val="768D4340"/>
    <w:rsid w:val="76C36313"/>
    <w:rsid w:val="77E688F7"/>
    <w:rsid w:val="7803FCFE"/>
    <w:rsid w:val="7827F28F"/>
    <w:rsid w:val="78EE6B46"/>
    <w:rsid w:val="79CA4774"/>
    <w:rsid w:val="7A68C8D0"/>
    <w:rsid w:val="7A8512A7"/>
    <w:rsid w:val="7AD77D5D"/>
    <w:rsid w:val="7B0B1575"/>
    <w:rsid w:val="7BE74F49"/>
    <w:rsid w:val="7C179F96"/>
    <w:rsid w:val="7D67A171"/>
    <w:rsid w:val="7E31A409"/>
    <w:rsid w:val="7E61955C"/>
    <w:rsid w:val="7F242D5B"/>
    <w:rsid w:val="7F66A18A"/>
    <w:rsid w:val="7FF1642D"/>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5DB3D"/>
  <w15:docId w15:val="{E029B1EF-2A9B-4CEB-B12A-DF30F6E6C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lang w:val="en-GB"/>
    </w:rPr>
  </w:style>
  <w:style w:type="paragraph" w:styleId="Otsikko1">
    <w:name w:val="heading 1"/>
    <w:basedOn w:val="Normaali"/>
    <w:next w:val="Normaali"/>
    <w:link w:val="Otsikko1Char"/>
    <w:uiPriority w:val="9"/>
    <w:qFormat/>
    <w:rsid w:val="00DA062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DB5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DB521B"/>
    <w:pPr>
      <w:ind w:left="720"/>
      <w:contextualSpacing/>
    </w:pPr>
  </w:style>
  <w:style w:type="paragraph" w:styleId="Seliteteksti">
    <w:name w:val="Balloon Text"/>
    <w:basedOn w:val="Normaali"/>
    <w:link w:val="SelitetekstiChar"/>
    <w:uiPriority w:val="99"/>
    <w:semiHidden/>
    <w:unhideWhenUsed/>
    <w:rsid w:val="00E3577E"/>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3577E"/>
    <w:rPr>
      <w:rFonts w:ascii="Segoe UI" w:hAnsi="Segoe UI" w:cs="Segoe UI"/>
      <w:sz w:val="18"/>
      <w:szCs w:val="18"/>
      <w:lang w:val="en-GB"/>
    </w:rPr>
  </w:style>
  <w:style w:type="paragraph" w:styleId="Kommentinteksti">
    <w:name w:val="annotation text"/>
    <w:basedOn w:val="Normaali"/>
    <w:link w:val="KommentintekstiChar"/>
    <w:rsid w:val="00A95327"/>
    <w:pPr>
      <w:spacing w:after="0" w:line="240" w:lineRule="auto"/>
    </w:pPr>
    <w:rPr>
      <w:rFonts w:ascii="Arial" w:eastAsia="Times New Roman" w:hAnsi="Arial" w:cs="Times New Roman"/>
      <w:sz w:val="20"/>
      <w:szCs w:val="20"/>
      <w:lang w:val="x-none"/>
    </w:rPr>
  </w:style>
  <w:style w:type="character" w:customStyle="1" w:styleId="KommentintekstiChar">
    <w:name w:val="Kommentin teksti Char"/>
    <w:basedOn w:val="Kappaleenoletusfontti"/>
    <w:link w:val="Kommentinteksti"/>
    <w:rsid w:val="00A95327"/>
    <w:rPr>
      <w:rFonts w:ascii="Arial" w:eastAsia="Times New Roman" w:hAnsi="Arial" w:cs="Times New Roman"/>
      <w:sz w:val="20"/>
      <w:szCs w:val="20"/>
      <w:lang w:val="x-none"/>
    </w:rPr>
  </w:style>
  <w:style w:type="character" w:customStyle="1" w:styleId="normaltextrun">
    <w:name w:val="normaltextrun"/>
    <w:basedOn w:val="Kappaleenoletusfontti"/>
    <w:rsid w:val="00222AFA"/>
  </w:style>
  <w:style w:type="paragraph" w:customStyle="1" w:styleId="paragraph">
    <w:name w:val="paragraph"/>
    <w:basedOn w:val="Normaali"/>
    <w:rsid w:val="00222AFA"/>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character" w:customStyle="1" w:styleId="Otsikko1Char">
    <w:name w:val="Otsikko 1 Char"/>
    <w:basedOn w:val="Kappaleenoletusfontti"/>
    <w:link w:val="Otsikko1"/>
    <w:uiPriority w:val="9"/>
    <w:rsid w:val="00DA0623"/>
    <w:rPr>
      <w:rFonts w:asciiTheme="majorHAnsi" w:eastAsiaTheme="majorEastAsia" w:hAnsiTheme="majorHAnsi" w:cstheme="majorBidi"/>
      <w:color w:val="365F91" w:themeColor="accent1" w:themeShade="BF"/>
      <w:sz w:val="32"/>
      <w:szCs w:val="32"/>
      <w:lang w:val="en-GB"/>
    </w:rPr>
  </w:style>
  <w:style w:type="paragraph" w:styleId="Sisllysluettelonotsikko">
    <w:name w:val="TOC Heading"/>
    <w:basedOn w:val="Otsikko1"/>
    <w:next w:val="Normaali"/>
    <w:uiPriority w:val="39"/>
    <w:unhideWhenUsed/>
    <w:qFormat/>
    <w:rsid w:val="00E47003"/>
    <w:pPr>
      <w:spacing w:line="259" w:lineRule="auto"/>
      <w:outlineLvl w:val="9"/>
    </w:pPr>
    <w:rPr>
      <w:lang w:val="fi-FI" w:eastAsia="fi-FI"/>
    </w:rPr>
  </w:style>
  <w:style w:type="paragraph" w:styleId="Sisluet1">
    <w:name w:val="toc 1"/>
    <w:basedOn w:val="Normaali"/>
    <w:next w:val="Normaali"/>
    <w:autoRedefine/>
    <w:uiPriority w:val="39"/>
    <w:unhideWhenUsed/>
    <w:rsid w:val="00E47003"/>
    <w:pPr>
      <w:spacing w:after="100"/>
    </w:pPr>
  </w:style>
  <w:style w:type="character" w:styleId="Hyperlinkki">
    <w:name w:val="Hyperlink"/>
    <w:basedOn w:val="Kappaleenoletusfontti"/>
    <w:uiPriority w:val="99"/>
    <w:unhideWhenUsed/>
    <w:rsid w:val="00E47003"/>
    <w:rPr>
      <w:color w:val="0000FF" w:themeColor="hyperlink"/>
      <w:u w:val="single"/>
    </w:rPr>
  </w:style>
  <w:style w:type="paragraph" w:styleId="NormaaliWWW">
    <w:name w:val="Normal (Web)"/>
    <w:basedOn w:val="Normaali"/>
    <w:uiPriority w:val="99"/>
    <w:semiHidden/>
    <w:unhideWhenUsed/>
    <w:rsid w:val="004246DE"/>
    <w:pPr>
      <w:spacing w:before="100" w:beforeAutospacing="1" w:after="100" w:afterAutospacing="1" w:line="240" w:lineRule="auto"/>
    </w:pPr>
    <w:rPr>
      <w:rFonts w:ascii="Times New Roman" w:eastAsia="Times New Roman" w:hAnsi="Times New Roman" w:cs="Times New Roman"/>
      <w:sz w:val="24"/>
      <w:szCs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034004">
      <w:bodyDiv w:val="1"/>
      <w:marLeft w:val="0"/>
      <w:marRight w:val="0"/>
      <w:marTop w:val="0"/>
      <w:marBottom w:val="0"/>
      <w:divBdr>
        <w:top w:val="none" w:sz="0" w:space="0" w:color="auto"/>
        <w:left w:val="none" w:sz="0" w:space="0" w:color="auto"/>
        <w:bottom w:val="none" w:sz="0" w:space="0" w:color="auto"/>
        <w:right w:val="none" w:sz="0" w:space="0" w:color="auto"/>
      </w:divBdr>
    </w:div>
    <w:div w:id="286551511">
      <w:bodyDiv w:val="1"/>
      <w:marLeft w:val="0"/>
      <w:marRight w:val="0"/>
      <w:marTop w:val="0"/>
      <w:marBottom w:val="0"/>
      <w:divBdr>
        <w:top w:val="none" w:sz="0" w:space="0" w:color="auto"/>
        <w:left w:val="none" w:sz="0" w:space="0" w:color="auto"/>
        <w:bottom w:val="none" w:sz="0" w:space="0" w:color="auto"/>
        <w:right w:val="none" w:sz="0" w:space="0" w:color="auto"/>
      </w:divBdr>
    </w:div>
    <w:div w:id="538859484">
      <w:bodyDiv w:val="1"/>
      <w:marLeft w:val="0"/>
      <w:marRight w:val="0"/>
      <w:marTop w:val="0"/>
      <w:marBottom w:val="0"/>
      <w:divBdr>
        <w:top w:val="none" w:sz="0" w:space="0" w:color="auto"/>
        <w:left w:val="none" w:sz="0" w:space="0" w:color="auto"/>
        <w:bottom w:val="none" w:sz="0" w:space="0" w:color="auto"/>
        <w:right w:val="none" w:sz="0" w:space="0" w:color="auto"/>
      </w:divBdr>
    </w:div>
    <w:div w:id="551237805">
      <w:bodyDiv w:val="1"/>
      <w:marLeft w:val="0"/>
      <w:marRight w:val="0"/>
      <w:marTop w:val="0"/>
      <w:marBottom w:val="0"/>
      <w:divBdr>
        <w:top w:val="none" w:sz="0" w:space="0" w:color="auto"/>
        <w:left w:val="none" w:sz="0" w:space="0" w:color="auto"/>
        <w:bottom w:val="none" w:sz="0" w:space="0" w:color="auto"/>
        <w:right w:val="none" w:sz="0" w:space="0" w:color="auto"/>
      </w:divBdr>
    </w:div>
    <w:div w:id="572549184">
      <w:bodyDiv w:val="1"/>
      <w:marLeft w:val="0"/>
      <w:marRight w:val="0"/>
      <w:marTop w:val="0"/>
      <w:marBottom w:val="0"/>
      <w:divBdr>
        <w:top w:val="none" w:sz="0" w:space="0" w:color="auto"/>
        <w:left w:val="none" w:sz="0" w:space="0" w:color="auto"/>
        <w:bottom w:val="none" w:sz="0" w:space="0" w:color="auto"/>
        <w:right w:val="none" w:sz="0" w:space="0" w:color="auto"/>
      </w:divBdr>
    </w:div>
    <w:div w:id="645400467">
      <w:bodyDiv w:val="1"/>
      <w:marLeft w:val="0"/>
      <w:marRight w:val="0"/>
      <w:marTop w:val="0"/>
      <w:marBottom w:val="0"/>
      <w:divBdr>
        <w:top w:val="none" w:sz="0" w:space="0" w:color="auto"/>
        <w:left w:val="none" w:sz="0" w:space="0" w:color="auto"/>
        <w:bottom w:val="none" w:sz="0" w:space="0" w:color="auto"/>
        <w:right w:val="none" w:sz="0" w:space="0" w:color="auto"/>
      </w:divBdr>
    </w:div>
    <w:div w:id="693851229">
      <w:bodyDiv w:val="1"/>
      <w:marLeft w:val="0"/>
      <w:marRight w:val="0"/>
      <w:marTop w:val="0"/>
      <w:marBottom w:val="0"/>
      <w:divBdr>
        <w:top w:val="none" w:sz="0" w:space="0" w:color="auto"/>
        <w:left w:val="none" w:sz="0" w:space="0" w:color="auto"/>
        <w:bottom w:val="none" w:sz="0" w:space="0" w:color="auto"/>
        <w:right w:val="none" w:sz="0" w:space="0" w:color="auto"/>
      </w:divBdr>
      <w:divsChild>
        <w:div w:id="2023626063">
          <w:marLeft w:val="0"/>
          <w:marRight w:val="0"/>
          <w:marTop w:val="0"/>
          <w:marBottom w:val="120"/>
          <w:divBdr>
            <w:top w:val="none" w:sz="0" w:space="0" w:color="auto"/>
            <w:left w:val="none" w:sz="0" w:space="0" w:color="auto"/>
            <w:bottom w:val="none" w:sz="0" w:space="0" w:color="auto"/>
            <w:right w:val="none" w:sz="0" w:space="0" w:color="auto"/>
          </w:divBdr>
          <w:divsChild>
            <w:div w:id="99799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68272">
      <w:bodyDiv w:val="1"/>
      <w:marLeft w:val="0"/>
      <w:marRight w:val="0"/>
      <w:marTop w:val="0"/>
      <w:marBottom w:val="0"/>
      <w:divBdr>
        <w:top w:val="none" w:sz="0" w:space="0" w:color="auto"/>
        <w:left w:val="none" w:sz="0" w:space="0" w:color="auto"/>
        <w:bottom w:val="none" w:sz="0" w:space="0" w:color="auto"/>
        <w:right w:val="none" w:sz="0" w:space="0" w:color="auto"/>
      </w:divBdr>
    </w:div>
    <w:div w:id="796875678">
      <w:bodyDiv w:val="1"/>
      <w:marLeft w:val="0"/>
      <w:marRight w:val="0"/>
      <w:marTop w:val="0"/>
      <w:marBottom w:val="0"/>
      <w:divBdr>
        <w:top w:val="none" w:sz="0" w:space="0" w:color="auto"/>
        <w:left w:val="none" w:sz="0" w:space="0" w:color="auto"/>
        <w:bottom w:val="none" w:sz="0" w:space="0" w:color="auto"/>
        <w:right w:val="none" w:sz="0" w:space="0" w:color="auto"/>
      </w:divBdr>
    </w:div>
    <w:div w:id="913859336">
      <w:bodyDiv w:val="1"/>
      <w:marLeft w:val="0"/>
      <w:marRight w:val="0"/>
      <w:marTop w:val="0"/>
      <w:marBottom w:val="0"/>
      <w:divBdr>
        <w:top w:val="none" w:sz="0" w:space="0" w:color="auto"/>
        <w:left w:val="none" w:sz="0" w:space="0" w:color="auto"/>
        <w:bottom w:val="none" w:sz="0" w:space="0" w:color="auto"/>
        <w:right w:val="none" w:sz="0" w:space="0" w:color="auto"/>
      </w:divBdr>
      <w:divsChild>
        <w:div w:id="209342389">
          <w:marLeft w:val="0"/>
          <w:marRight w:val="0"/>
          <w:marTop w:val="0"/>
          <w:marBottom w:val="120"/>
          <w:divBdr>
            <w:top w:val="none" w:sz="0" w:space="0" w:color="auto"/>
            <w:left w:val="none" w:sz="0" w:space="0" w:color="auto"/>
            <w:bottom w:val="none" w:sz="0" w:space="0" w:color="auto"/>
            <w:right w:val="none" w:sz="0" w:space="0" w:color="auto"/>
          </w:divBdr>
          <w:divsChild>
            <w:div w:id="162472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81020">
      <w:bodyDiv w:val="1"/>
      <w:marLeft w:val="0"/>
      <w:marRight w:val="0"/>
      <w:marTop w:val="0"/>
      <w:marBottom w:val="0"/>
      <w:divBdr>
        <w:top w:val="none" w:sz="0" w:space="0" w:color="auto"/>
        <w:left w:val="none" w:sz="0" w:space="0" w:color="auto"/>
        <w:bottom w:val="none" w:sz="0" w:space="0" w:color="auto"/>
        <w:right w:val="none" w:sz="0" w:space="0" w:color="auto"/>
      </w:divBdr>
    </w:div>
    <w:div w:id="1488399398">
      <w:bodyDiv w:val="1"/>
      <w:marLeft w:val="0"/>
      <w:marRight w:val="0"/>
      <w:marTop w:val="0"/>
      <w:marBottom w:val="0"/>
      <w:divBdr>
        <w:top w:val="none" w:sz="0" w:space="0" w:color="auto"/>
        <w:left w:val="none" w:sz="0" w:space="0" w:color="auto"/>
        <w:bottom w:val="none" w:sz="0" w:space="0" w:color="auto"/>
        <w:right w:val="none" w:sz="0" w:space="0" w:color="auto"/>
      </w:divBdr>
    </w:div>
    <w:div w:id="1537431434">
      <w:bodyDiv w:val="1"/>
      <w:marLeft w:val="0"/>
      <w:marRight w:val="0"/>
      <w:marTop w:val="0"/>
      <w:marBottom w:val="0"/>
      <w:divBdr>
        <w:top w:val="none" w:sz="0" w:space="0" w:color="auto"/>
        <w:left w:val="none" w:sz="0" w:space="0" w:color="auto"/>
        <w:bottom w:val="none" w:sz="0" w:space="0" w:color="auto"/>
        <w:right w:val="none" w:sz="0" w:space="0" w:color="auto"/>
      </w:divBdr>
    </w:div>
    <w:div w:id="1615138101">
      <w:bodyDiv w:val="1"/>
      <w:marLeft w:val="0"/>
      <w:marRight w:val="0"/>
      <w:marTop w:val="0"/>
      <w:marBottom w:val="0"/>
      <w:divBdr>
        <w:top w:val="none" w:sz="0" w:space="0" w:color="auto"/>
        <w:left w:val="none" w:sz="0" w:space="0" w:color="auto"/>
        <w:bottom w:val="none" w:sz="0" w:space="0" w:color="auto"/>
        <w:right w:val="none" w:sz="0" w:space="0" w:color="auto"/>
      </w:divBdr>
    </w:div>
    <w:div w:id="1946302695">
      <w:bodyDiv w:val="1"/>
      <w:marLeft w:val="0"/>
      <w:marRight w:val="0"/>
      <w:marTop w:val="0"/>
      <w:marBottom w:val="0"/>
      <w:divBdr>
        <w:top w:val="none" w:sz="0" w:space="0" w:color="auto"/>
        <w:left w:val="none" w:sz="0" w:space="0" w:color="auto"/>
        <w:bottom w:val="none" w:sz="0" w:space="0" w:color="auto"/>
        <w:right w:val="none" w:sz="0" w:space="0" w:color="auto"/>
      </w:divBdr>
    </w:div>
    <w:div w:id="1988127310">
      <w:bodyDiv w:val="1"/>
      <w:marLeft w:val="0"/>
      <w:marRight w:val="0"/>
      <w:marTop w:val="0"/>
      <w:marBottom w:val="0"/>
      <w:divBdr>
        <w:top w:val="none" w:sz="0" w:space="0" w:color="auto"/>
        <w:left w:val="none" w:sz="0" w:space="0" w:color="auto"/>
        <w:bottom w:val="none" w:sz="0" w:space="0" w:color="auto"/>
        <w:right w:val="none" w:sz="0" w:space="0" w:color="auto"/>
      </w:divBdr>
    </w:div>
    <w:div w:id="2028628438">
      <w:bodyDiv w:val="1"/>
      <w:marLeft w:val="0"/>
      <w:marRight w:val="0"/>
      <w:marTop w:val="0"/>
      <w:marBottom w:val="0"/>
      <w:divBdr>
        <w:top w:val="none" w:sz="0" w:space="0" w:color="auto"/>
        <w:left w:val="none" w:sz="0" w:space="0" w:color="auto"/>
        <w:bottom w:val="none" w:sz="0" w:space="0" w:color="auto"/>
        <w:right w:val="none" w:sz="0" w:space="0" w:color="auto"/>
      </w:divBdr>
    </w:div>
    <w:div w:id="212612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Asiakirja" ma:contentTypeID="0x010100C921399D20FE9E45A2C1761A83B4A4A7" ma:contentTypeVersion="4" ma:contentTypeDescription="Luo uusi asiakirja." ma:contentTypeScope="" ma:versionID="6c5eb3fa55679f9e0aaa9e70652a09f7">
  <xsd:schema xmlns:xsd="http://www.w3.org/2001/XMLSchema" xmlns:xs="http://www.w3.org/2001/XMLSchema" xmlns:p="http://schemas.microsoft.com/office/2006/metadata/properties" xmlns:ns2="a9c9d65a-4cdb-4b56-bbf8-c457ec7ff9d8" xmlns:ns3="35a89f9a-df59-47d0-93c8-8a4e7e035fe2" targetNamespace="http://schemas.microsoft.com/office/2006/metadata/properties" ma:root="true" ma:fieldsID="5c5840c48b41dd2583178df4bb1db1aa" ns2:_="" ns3:_="">
    <xsd:import namespace="a9c9d65a-4cdb-4b56-bbf8-c457ec7ff9d8"/>
    <xsd:import namespace="35a89f9a-df59-47d0-93c8-8a4e7e035f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9d65a-4cdb-4b56-bbf8-c457ec7ff9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a89f9a-df59-47d0-93c8-8a4e7e035fe2"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1B8169-80B5-4FA8-97C2-F3CE84594935}">
  <ds:schemaRefs>
    <ds:schemaRef ds:uri="http://schemas.microsoft.com/sharepoint/v3/contenttype/forms"/>
  </ds:schemaRefs>
</ds:datastoreItem>
</file>

<file path=customXml/itemProps2.xml><?xml version="1.0" encoding="utf-8"?>
<ds:datastoreItem xmlns:ds="http://schemas.openxmlformats.org/officeDocument/2006/customXml" ds:itemID="{96077F23-FF17-48AC-B227-113B982090D9}">
  <ds:schemaRefs>
    <ds:schemaRef ds:uri="http://schemas.openxmlformats.org/officeDocument/2006/bibliography"/>
  </ds:schemaRefs>
</ds:datastoreItem>
</file>

<file path=customXml/itemProps3.xml><?xml version="1.0" encoding="utf-8"?>
<ds:datastoreItem xmlns:ds="http://schemas.openxmlformats.org/officeDocument/2006/customXml" ds:itemID="{6A81BB27-1639-4035-9079-FA66BD0FB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9d65a-4cdb-4b56-bbf8-c457ec7ff9d8"/>
    <ds:schemaRef ds:uri="35a89f9a-df59-47d0-93c8-8a4e7e035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657DDF-D20E-401A-9C57-8687F84B718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5a89f9a-df59-47d0-93c8-8a4e7e035fe2"/>
    <ds:schemaRef ds:uri="a9c9d65a-4cdb-4b56-bbf8-c457ec7ff9d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4455</Words>
  <Characters>36087</Characters>
  <Application>Microsoft Office Word</Application>
  <DocSecurity>0</DocSecurity>
  <Lines>300</Lines>
  <Paragraphs>80</Paragraphs>
  <ScaleCrop>false</ScaleCrop>
  <Company>THL</Company>
  <LinksUpToDate>false</LinksUpToDate>
  <CharactersWithSpaces>40462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Koivisto Juha</dc:creator>
  <cp:keywords/>
  <cp:lastModifiedBy>FORSLUND JAANA</cp:lastModifiedBy>
  <cp:revision>2</cp:revision>
  <cp:lastPrinted>2020-03-16T23:27:00Z</cp:lastPrinted>
  <dcterms:created xsi:type="dcterms:W3CDTF">2021-05-17T06:02:00Z</dcterms:created>
  <dcterms:modified xsi:type="dcterms:W3CDTF">2021-05-17T06:02:00Z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0x010100C921399D20FE9E45A2C1761A83B4A4A7</vt:lpwstr>
  </property>
  <property fmtid="{D5CDD505-2E9C-101B-9397-08002B2CF9AE}" pid="3" name="xd_ProgID">
    <vt:lpwstr/>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ies>
</file>