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3F82" w14:textId="5AD3E6FA" w:rsidR="00BC4B26" w:rsidRPr="004B1828" w:rsidRDefault="00516CF7" w:rsidP="004B1828">
      <w:pPr>
        <w:pStyle w:val="Otsikko1"/>
      </w:pPr>
      <w:r>
        <w:t>Työ</w:t>
      </w:r>
      <w:r w:rsidR="00BC4B26" w:rsidRPr="004B1828">
        <w:t xml:space="preserve">ohje: </w:t>
      </w:r>
      <w:r w:rsidR="00AC1A15" w:rsidRPr="00AC1A15">
        <w:t>Palliatiivisen hoidon toimenpidekoodien käyttö Itä-Suomen yhteistyöalueella (YTA)</w:t>
      </w:r>
    </w:p>
    <w:p w14:paraId="7E506AE3" w14:textId="7B879738" w:rsidR="00611C44" w:rsidRDefault="00BC4B26" w:rsidP="00611C44">
      <w:r w:rsidRPr="00611C44">
        <w:t>Vastuualue:</w:t>
      </w:r>
      <w:r w:rsidR="00AC1A15">
        <w:t xml:space="preserve"> Terveys- ja sairaanhoitopalvelut</w:t>
      </w:r>
      <w:r w:rsidR="006731B0">
        <w:br/>
      </w:r>
      <w:r w:rsidR="00516CF7">
        <w:t>Erikoisala/</w:t>
      </w:r>
      <w:r w:rsidRPr="00611C44">
        <w:t>Palvelualue/</w:t>
      </w:r>
      <w:r w:rsidR="00516CF7">
        <w:t>Y</w:t>
      </w:r>
      <w:r w:rsidRPr="00611C44">
        <w:t>ksikkö:</w:t>
      </w:r>
      <w:r w:rsidR="00AC1A15">
        <w:t xml:space="preserve"> Palliatiivinen keskus</w:t>
      </w:r>
      <w:r w:rsidR="00516CF7">
        <w:br/>
        <w:t>Hyväksyjä:</w:t>
      </w:r>
      <w:r w:rsidR="00AC1A15">
        <w:t xml:space="preserve"> </w:t>
      </w:r>
      <w:proofErr w:type="spellStart"/>
      <w:r w:rsidR="00AC1A15">
        <w:t>yl</w:t>
      </w:r>
      <w:proofErr w:type="spellEnd"/>
      <w:r w:rsidR="00AC1A15">
        <w:t xml:space="preserve"> Leena Surakka</w:t>
      </w:r>
      <w:r w:rsidR="00516CF7">
        <w:br/>
        <w:t>Laatija</w:t>
      </w:r>
      <w:r w:rsidR="00AC1A15">
        <w:t>t</w:t>
      </w:r>
      <w:r w:rsidR="00516CF7">
        <w:t>:</w:t>
      </w:r>
      <w:r w:rsidR="00AC1A15">
        <w:t xml:space="preserve"> </w:t>
      </w:r>
      <w:proofErr w:type="spellStart"/>
      <w:r w:rsidR="00AC1A15">
        <w:t>yl</w:t>
      </w:r>
      <w:proofErr w:type="spellEnd"/>
      <w:r w:rsidR="00AC1A15">
        <w:t xml:space="preserve"> </w:t>
      </w:r>
      <w:r w:rsidR="00AC1A15" w:rsidRPr="00AC1A15">
        <w:t xml:space="preserve">Leena Surakka, </w:t>
      </w:r>
      <w:proofErr w:type="spellStart"/>
      <w:r w:rsidR="00AC1A15">
        <w:t>yl</w:t>
      </w:r>
      <w:proofErr w:type="spellEnd"/>
      <w:r w:rsidR="00AC1A15">
        <w:t xml:space="preserve"> </w:t>
      </w:r>
      <w:r w:rsidR="00AC1A15" w:rsidRPr="00AC1A15">
        <w:t xml:space="preserve">Kristiina Tyynelä-Korhonen, </w:t>
      </w:r>
      <w:r w:rsidR="00AC1A15">
        <w:t xml:space="preserve">sh </w:t>
      </w:r>
      <w:r w:rsidR="00AC1A15" w:rsidRPr="00AC1A15">
        <w:t xml:space="preserve">Gerli Plink, </w:t>
      </w:r>
      <w:r w:rsidR="00AC1A15">
        <w:t xml:space="preserve">sh </w:t>
      </w:r>
      <w:r w:rsidR="00AC1A15" w:rsidRPr="00AC1A15">
        <w:t xml:space="preserve">Riikka Nuutinen, </w:t>
      </w:r>
      <w:r w:rsidR="00AC1A15">
        <w:t xml:space="preserve">sh </w:t>
      </w:r>
      <w:r w:rsidR="00AC1A15" w:rsidRPr="00AC1A15">
        <w:t>Minna Peake</w:t>
      </w:r>
      <w:r w:rsidR="006731B0">
        <w:br/>
      </w:r>
      <w:r w:rsidRPr="00611C44">
        <w:t xml:space="preserve">Hyväksytty: </w:t>
      </w:r>
      <w:r w:rsidR="00AC1A15">
        <w:t>17.04.2023</w:t>
      </w:r>
      <w:r w:rsidR="00516CF7">
        <w:br/>
        <w:t>Voimassa:</w:t>
      </w:r>
      <w:r w:rsidR="00AC1A15">
        <w:t xml:space="preserve"> Toistaiseksi</w:t>
      </w:r>
      <w:r w:rsidR="006731B0">
        <w:br/>
      </w:r>
    </w:p>
    <w:p w14:paraId="6E217295" w14:textId="16AD4B8D" w:rsidR="00BC4B26" w:rsidRPr="004B1828" w:rsidRDefault="00AC1A15" w:rsidP="004B1828">
      <w:pPr>
        <w:pStyle w:val="Otsikko2"/>
      </w:pPr>
      <w:r>
        <w:t>Kuvaus:</w:t>
      </w:r>
    </w:p>
    <w:p w14:paraId="11CAFBFD" w14:textId="184FA594" w:rsidR="00AC1A15" w:rsidRDefault="00AC1A15" w:rsidP="00611C44">
      <w:r w:rsidRPr="00AC1A15">
        <w:t>Palliatiivisen hoidon ja saattohoidon kansallinen laatusuositus (THL Ohjaus 4/2022) on tarkoitettu laadun seurannan perusteeksi kaikille sosiaali- ja terveydenhuollon järjestäjille ja yksiköille, joissa hoidetaan elämän loppuvaiheessa olevia ihmisiä. Tämä ohje koskee palliatiivisen hoidon toimenpidekoodien käyttöä yhtenäisesti Itä-Suomen yhteistyöalueella (YTA) Terveyden ja hyvinvoinnin laitoksen (THL) ohjeistuksen mukaisesti.</w:t>
      </w:r>
    </w:p>
    <w:tbl>
      <w:tblPr>
        <w:tblStyle w:val="TaulukkoRuudukko"/>
        <w:tblW w:w="10060" w:type="dxa"/>
        <w:tblLook w:val="04A0" w:firstRow="1" w:lastRow="0" w:firstColumn="1" w:lastColumn="0" w:noHBand="0" w:noVBand="1"/>
      </w:tblPr>
      <w:tblGrid>
        <w:gridCol w:w="876"/>
        <w:gridCol w:w="2191"/>
        <w:gridCol w:w="2598"/>
        <w:gridCol w:w="4395"/>
      </w:tblGrid>
      <w:tr w:rsidR="00AC1A15" w:rsidRPr="00FE48DF" w14:paraId="1A6214DC" w14:textId="77777777" w:rsidTr="00AD69BF">
        <w:tc>
          <w:tcPr>
            <w:tcW w:w="876" w:type="dxa"/>
          </w:tcPr>
          <w:p w14:paraId="60F9240E" w14:textId="77777777" w:rsidR="00AC1A15" w:rsidRPr="00FE48DF" w:rsidRDefault="00AC1A15" w:rsidP="00AD69BF">
            <w:pPr>
              <w:spacing w:after="160" w:line="259" w:lineRule="auto"/>
            </w:pPr>
            <w:r w:rsidRPr="00FE48DF">
              <w:t xml:space="preserve">       </w:t>
            </w:r>
          </w:p>
          <w:p w14:paraId="50E912D6" w14:textId="77777777" w:rsidR="00AC1A15" w:rsidRPr="00FE48DF" w:rsidRDefault="00AC1A15" w:rsidP="00AD69BF">
            <w:pPr>
              <w:spacing w:after="160" w:line="259" w:lineRule="auto"/>
            </w:pPr>
            <w:r w:rsidRPr="00FE48DF">
              <w:t xml:space="preserve">Koodi      </w:t>
            </w:r>
          </w:p>
        </w:tc>
        <w:tc>
          <w:tcPr>
            <w:tcW w:w="2191" w:type="dxa"/>
          </w:tcPr>
          <w:p w14:paraId="18848F36" w14:textId="77777777" w:rsidR="00AC1A15" w:rsidRPr="00FE48DF" w:rsidRDefault="00AC1A15" w:rsidP="00AD69BF">
            <w:pPr>
              <w:spacing w:after="160" w:line="259" w:lineRule="auto"/>
            </w:pPr>
            <w:r w:rsidRPr="00FE48DF">
              <w:t>Toimenpiteen nimi</w:t>
            </w:r>
          </w:p>
        </w:tc>
        <w:tc>
          <w:tcPr>
            <w:tcW w:w="2598" w:type="dxa"/>
          </w:tcPr>
          <w:p w14:paraId="3076BA93" w14:textId="77777777" w:rsidR="00AC1A15" w:rsidRPr="00FE48DF" w:rsidRDefault="00AC1A15" w:rsidP="00AD69BF">
            <w:pPr>
              <w:spacing w:after="160" w:line="259" w:lineRule="auto"/>
            </w:pPr>
            <w:r w:rsidRPr="00FE48DF">
              <w:t>THL:n sanallinen selitys</w:t>
            </w:r>
          </w:p>
        </w:tc>
        <w:tc>
          <w:tcPr>
            <w:tcW w:w="4395" w:type="dxa"/>
          </w:tcPr>
          <w:p w14:paraId="55E05678" w14:textId="77777777" w:rsidR="00AC1A15" w:rsidRPr="00FE48DF" w:rsidRDefault="00AC1A15" w:rsidP="00AD69BF">
            <w:pPr>
              <w:spacing w:after="160" w:line="259" w:lineRule="auto"/>
            </w:pPr>
            <w:r w:rsidRPr="00FE48DF">
              <w:t>Käyttö</w:t>
            </w:r>
          </w:p>
        </w:tc>
      </w:tr>
      <w:tr w:rsidR="00AC1A15" w:rsidRPr="00FE48DF" w14:paraId="7CAC39A4" w14:textId="77777777" w:rsidTr="00AD69BF">
        <w:tc>
          <w:tcPr>
            <w:tcW w:w="876" w:type="dxa"/>
          </w:tcPr>
          <w:p w14:paraId="3FC6F88A" w14:textId="77777777" w:rsidR="00AC1A15" w:rsidRPr="00FE48DF" w:rsidRDefault="00AC1A15" w:rsidP="00AD69BF">
            <w:pPr>
              <w:spacing w:after="160" w:line="259" w:lineRule="auto"/>
            </w:pPr>
            <w:r w:rsidRPr="00FE48DF">
              <w:t>WPA10</w:t>
            </w:r>
          </w:p>
          <w:p w14:paraId="4F399DF3" w14:textId="77777777" w:rsidR="00AC1A15" w:rsidRPr="00FE48DF" w:rsidRDefault="00AC1A15" w:rsidP="00AD69BF">
            <w:pPr>
              <w:spacing w:after="160" w:line="259" w:lineRule="auto"/>
            </w:pPr>
          </w:p>
        </w:tc>
        <w:tc>
          <w:tcPr>
            <w:tcW w:w="2191" w:type="dxa"/>
          </w:tcPr>
          <w:p w14:paraId="706D489E" w14:textId="77777777" w:rsidR="00AC1A15" w:rsidRPr="00FE48DF" w:rsidRDefault="00AC1A15" w:rsidP="00AD69BF">
            <w:pPr>
              <w:spacing w:after="160" w:line="259" w:lineRule="auto"/>
            </w:pPr>
            <w:r w:rsidRPr="00FE48DF">
              <w:t>Ennakoiva palliatiivisen hoidon hoitosuunnitelma</w:t>
            </w:r>
          </w:p>
          <w:p w14:paraId="2B87D155" w14:textId="77777777" w:rsidR="00AC1A15" w:rsidRPr="00FE48DF" w:rsidRDefault="00AC1A15" w:rsidP="00AD69BF">
            <w:pPr>
              <w:spacing w:after="160" w:line="259" w:lineRule="auto"/>
            </w:pPr>
          </w:p>
        </w:tc>
        <w:tc>
          <w:tcPr>
            <w:tcW w:w="2598" w:type="dxa"/>
          </w:tcPr>
          <w:p w14:paraId="14766E24" w14:textId="77777777" w:rsidR="00AC1A15" w:rsidRPr="00FE48DF" w:rsidRDefault="00AC1A15" w:rsidP="00AD69BF">
            <w:pPr>
              <w:spacing w:after="160" w:line="259" w:lineRule="auto"/>
            </w:pPr>
            <w:r w:rsidRPr="00FE48DF">
              <w:t xml:space="preserve">Elämän loppuvaiheen ennakoiva hoitosuunnitelma (ACP), joka tehdään potilaan sairauden varhemmassa vaiheessa tulevia hoitotarpeita varten. Suunnitelmaa varten tehdään laaja kokonaisvaltainen selvitys potilaan palliatiivisen hoidon tarpeesta ja toiveista. Selvityksessä käydään läpi mm. nykyisen hoitolinjan sisältö ja potilaan ymmärrys hoitolinjasta, oireiden hoito sekä kartoitetaan potilaan psykososiaalisen ja eksistentiaalisen tuen </w:t>
            </w:r>
            <w:r w:rsidRPr="00FE48DF">
              <w:lastRenderedPageBreak/>
              <w:t>tarve, myös läheisten osalta ja suunnitellaan, miten ja missä elämän loppuvaiheen hoito tullaan toteuttamaan.</w:t>
            </w:r>
          </w:p>
          <w:p w14:paraId="1E6C20C4" w14:textId="77777777" w:rsidR="00AC1A15" w:rsidRPr="00FE48DF" w:rsidRDefault="00AC1A15" w:rsidP="00AD69BF">
            <w:pPr>
              <w:spacing w:after="160" w:line="259" w:lineRule="auto"/>
            </w:pPr>
          </w:p>
        </w:tc>
        <w:tc>
          <w:tcPr>
            <w:tcW w:w="4395" w:type="dxa"/>
          </w:tcPr>
          <w:p w14:paraId="3531AFD5" w14:textId="77777777" w:rsidR="00AC1A15" w:rsidRPr="00FE48DF" w:rsidRDefault="00AC1A15" w:rsidP="00AC1A15">
            <w:pPr>
              <w:numPr>
                <w:ilvl w:val="0"/>
                <w:numId w:val="2"/>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lastRenderedPageBreak/>
              <w:t>Tehdään siinä yksikössä missä ennakoiva hoitosuunnitelma laaditaan, myös uusintakäynnillä, jos merkittävä päivitys</w:t>
            </w:r>
          </w:p>
          <w:p w14:paraId="4E3353CC" w14:textId="77777777" w:rsidR="00AC1A15" w:rsidRPr="00FE48DF" w:rsidRDefault="00AC1A15" w:rsidP="00AD69BF">
            <w:pPr>
              <w:spacing w:after="160" w:line="259" w:lineRule="auto"/>
            </w:pPr>
            <w:r w:rsidRPr="00FE48DF">
              <w:t>tai</w:t>
            </w:r>
          </w:p>
          <w:p w14:paraId="222295A6" w14:textId="77777777" w:rsidR="00AC1A15" w:rsidRPr="00FE48DF" w:rsidRDefault="00AC1A15" w:rsidP="00AC1A15">
            <w:pPr>
              <w:pStyle w:val="Luettelokappale"/>
              <w:numPr>
                <w:ilvl w:val="0"/>
                <w:numId w:val="2"/>
              </w:numPr>
              <w:tabs>
                <w:tab w:val="clear" w:pos="0"/>
                <w:tab w:val="clear" w:pos="1304"/>
                <w:tab w:val="clear" w:pos="2608"/>
                <w:tab w:val="clear" w:pos="3912"/>
                <w:tab w:val="clear" w:pos="5216"/>
                <w:tab w:val="clear" w:pos="6521"/>
                <w:tab w:val="clear" w:pos="7825"/>
                <w:tab w:val="clear" w:pos="9129"/>
              </w:tabs>
              <w:spacing w:before="0" w:after="0" w:line="240" w:lineRule="auto"/>
            </w:pPr>
            <w:r w:rsidRPr="00FE48DF">
              <w:t>Palliatiivisen konsultaatiokäynnin yhteydessä</w:t>
            </w:r>
          </w:p>
          <w:p w14:paraId="23D3C14C" w14:textId="77777777" w:rsidR="00AC1A15" w:rsidRPr="00FE48DF" w:rsidRDefault="00AC1A15" w:rsidP="00AC1A15">
            <w:pPr>
              <w:numPr>
                <w:ilvl w:val="0"/>
                <w:numId w:val="2"/>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Voidaan käyttää jo ennen DG Z51.5 asettamista varhaisella palliatiivisella käynnillä</w:t>
            </w:r>
          </w:p>
          <w:p w14:paraId="0DAB38BC" w14:textId="77777777" w:rsidR="00AC1A15" w:rsidRPr="00FE48DF" w:rsidRDefault="00AC1A15" w:rsidP="00AC1A15">
            <w:pPr>
              <w:numPr>
                <w:ilvl w:val="0"/>
                <w:numId w:val="2"/>
              </w:numPr>
              <w:tabs>
                <w:tab w:val="clear" w:pos="0"/>
                <w:tab w:val="clear" w:pos="1304"/>
                <w:tab w:val="clear" w:pos="2608"/>
                <w:tab w:val="clear" w:pos="3912"/>
                <w:tab w:val="clear" w:pos="5216"/>
                <w:tab w:val="clear" w:pos="6521"/>
                <w:tab w:val="clear" w:pos="7825"/>
                <w:tab w:val="clear" w:pos="9129"/>
              </w:tabs>
              <w:spacing w:before="0" w:after="160" w:line="259" w:lineRule="auto"/>
              <w:rPr>
                <w:b/>
                <w:bCs/>
              </w:rPr>
            </w:pPr>
            <w:r w:rsidRPr="00FE48DF">
              <w:rPr>
                <w:b/>
                <w:bCs/>
              </w:rPr>
              <w:t xml:space="preserve">Toimenpiteen vastuu ja kirjaus: </w:t>
            </w:r>
            <w:r w:rsidRPr="00FE48DF">
              <w:t>lääkäri</w:t>
            </w:r>
          </w:p>
        </w:tc>
      </w:tr>
      <w:tr w:rsidR="00AC1A15" w:rsidRPr="00FE48DF" w14:paraId="27CC5BF5" w14:textId="77777777" w:rsidTr="00AD69BF">
        <w:tc>
          <w:tcPr>
            <w:tcW w:w="876" w:type="dxa"/>
          </w:tcPr>
          <w:p w14:paraId="762C555E" w14:textId="77777777" w:rsidR="00AC1A15" w:rsidRPr="00FE48DF" w:rsidRDefault="00AC1A15" w:rsidP="00AD69BF">
            <w:pPr>
              <w:spacing w:after="160" w:line="259" w:lineRule="auto"/>
            </w:pPr>
            <w:r w:rsidRPr="00FE48DF">
              <w:t>WPA15</w:t>
            </w:r>
          </w:p>
          <w:p w14:paraId="1DD3DCAE" w14:textId="77777777" w:rsidR="00AC1A15" w:rsidRPr="00FE48DF" w:rsidRDefault="00AC1A15" w:rsidP="00AD69BF">
            <w:pPr>
              <w:spacing w:after="160" w:line="259" w:lineRule="auto"/>
            </w:pPr>
          </w:p>
        </w:tc>
        <w:tc>
          <w:tcPr>
            <w:tcW w:w="2191" w:type="dxa"/>
          </w:tcPr>
          <w:p w14:paraId="63C5B77B" w14:textId="77777777" w:rsidR="00AC1A15" w:rsidRPr="00FE48DF" w:rsidRDefault="00AC1A15" w:rsidP="00AD69BF">
            <w:pPr>
              <w:spacing w:after="160" w:line="259" w:lineRule="auto"/>
            </w:pPr>
            <w:r w:rsidRPr="00FE48DF">
              <w:t>Palliatiivinen hoitoneuvottelu</w:t>
            </w:r>
            <w:r>
              <w:t xml:space="preserve"> </w:t>
            </w:r>
            <w:r w:rsidRPr="00FE48DF">
              <w:t>potilaan ja läheisten kanssa</w:t>
            </w:r>
          </w:p>
          <w:p w14:paraId="331CD355" w14:textId="77777777" w:rsidR="00AC1A15" w:rsidRPr="00FE48DF" w:rsidRDefault="00AC1A15" w:rsidP="00AD69BF">
            <w:pPr>
              <w:spacing w:after="160" w:line="259" w:lineRule="auto"/>
            </w:pPr>
          </w:p>
        </w:tc>
        <w:tc>
          <w:tcPr>
            <w:tcW w:w="2598" w:type="dxa"/>
          </w:tcPr>
          <w:p w14:paraId="73E44210" w14:textId="77777777" w:rsidR="00AC1A15" w:rsidRPr="00FE48DF" w:rsidRDefault="00AC1A15" w:rsidP="00AD69BF">
            <w:pPr>
              <w:spacing w:after="160" w:line="259" w:lineRule="auto"/>
            </w:pPr>
            <w:r w:rsidRPr="00FE48DF">
              <w:t xml:space="preserve">Hoitoneuvottelu potilaan ja läheisten kanssa palliatiivisen hoidon toteuttamisesta. Jos potilaalla ei ole läheisiä, jotka voivat hoitoneuvotteluun osallistua, voidaan tämä toteuttaa potilaan ja ammattilaisten kesken. Tämä toimenpidekoodi soveltuu käytettäväksi potilaan palliatiivisen osastohoitojakson tai palliatiivisen kotisairaalajakson alkaessa. </w:t>
            </w:r>
          </w:p>
        </w:tc>
        <w:tc>
          <w:tcPr>
            <w:tcW w:w="4395" w:type="dxa"/>
          </w:tcPr>
          <w:p w14:paraId="16C74604" w14:textId="77777777" w:rsidR="00AC1A15" w:rsidRPr="00FE48DF" w:rsidRDefault="00AC1A15" w:rsidP="00AC1A15">
            <w:pPr>
              <w:numPr>
                <w:ilvl w:val="0"/>
                <w:numId w:val="3"/>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Osastohoidossa/palliatiivisella poliklinikalla</w:t>
            </w:r>
            <w:r>
              <w:t>/</w:t>
            </w:r>
            <w:r w:rsidRPr="00FE48DF">
              <w:t>kotisairaalan ensikäynnillä</w:t>
            </w:r>
          </w:p>
          <w:p w14:paraId="75D5D800" w14:textId="77777777" w:rsidR="00AC1A15" w:rsidRPr="00FE48DF" w:rsidRDefault="00AC1A15" w:rsidP="00AC1A15">
            <w:pPr>
              <w:numPr>
                <w:ilvl w:val="0"/>
                <w:numId w:val="3"/>
              </w:numPr>
              <w:tabs>
                <w:tab w:val="clear" w:pos="0"/>
                <w:tab w:val="clear" w:pos="1304"/>
                <w:tab w:val="clear" w:pos="2608"/>
                <w:tab w:val="clear" w:pos="3912"/>
                <w:tab w:val="clear" w:pos="5216"/>
                <w:tab w:val="clear" w:pos="6521"/>
                <w:tab w:val="clear" w:pos="7825"/>
                <w:tab w:val="clear" w:pos="9129"/>
              </w:tabs>
              <w:spacing w:before="0" w:after="160" w:line="259" w:lineRule="auto"/>
              <w:rPr>
                <w:b/>
                <w:bCs/>
              </w:rPr>
            </w:pPr>
            <w:r w:rsidRPr="00FE48DF">
              <w:rPr>
                <w:b/>
                <w:bCs/>
              </w:rPr>
              <w:t xml:space="preserve">Toimenpiteen vastuu ja kirjaus: </w:t>
            </w:r>
            <w:r w:rsidRPr="00BE0AEF">
              <w:t>lääkäri/sairaanhoitaja/</w:t>
            </w:r>
            <w:r>
              <w:t>muu terveydenhuollon ammattilainen</w:t>
            </w:r>
          </w:p>
        </w:tc>
      </w:tr>
      <w:tr w:rsidR="00AC1A15" w:rsidRPr="00FE48DF" w14:paraId="4B99926F" w14:textId="77777777" w:rsidTr="00AD69BF">
        <w:tc>
          <w:tcPr>
            <w:tcW w:w="876" w:type="dxa"/>
          </w:tcPr>
          <w:p w14:paraId="65F08577" w14:textId="77777777" w:rsidR="00AC1A15" w:rsidRPr="00FE48DF" w:rsidRDefault="00AC1A15" w:rsidP="00AD69BF">
            <w:pPr>
              <w:spacing w:after="160" w:line="259" w:lineRule="auto"/>
            </w:pPr>
            <w:r w:rsidRPr="00FE48DF">
              <w:t>WPA11</w:t>
            </w:r>
          </w:p>
          <w:p w14:paraId="573D20AA" w14:textId="77777777" w:rsidR="00AC1A15" w:rsidRPr="00FE48DF" w:rsidRDefault="00AC1A15" w:rsidP="00AD69BF">
            <w:pPr>
              <w:spacing w:after="160" w:line="259" w:lineRule="auto"/>
            </w:pPr>
          </w:p>
        </w:tc>
        <w:tc>
          <w:tcPr>
            <w:tcW w:w="2191" w:type="dxa"/>
          </w:tcPr>
          <w:p w14:paraId="5F1AEBF4" w14:textId="77777777" w:rsidR="00AC1A15" w:rsidRPr="00FE48DF" w:rsidRDefault="00AC1A15" w:rsidP="00AD69BF">
            <w:pPr>
              <w:spacing w:after="160" w:line="259" w:lineRule="auto"/>
            </w:pPr>
            <w:r w:rsidRPr="00FE48DF">
              <w:t>Palliatiivisen hoitotyön suunnitelman laatiminen</w:t>
            </w:r>
          </w:p>
          <w:p w14:paraId="26DAD372" w14:textId="77777777" w:rsidR="00AC1A15" w:rsidRPr="00FE48DF" w:rsidRDefault="00AC1A15" w:rsidP="00AD69BF">
            <w:pPr>
              <w:spacing w:after="160" w:line="259" w:lineRule="auto"/>
            </w:pPr>
          </w:p>
        </w:tc>
        <w:tc>
          <w:tcPr>
            <w:tcW w:w="2598" w:type="dxa"/>
          </w:tcPr>
          <w:p w14:paraId="33EE9428" w14:textId="77777777" w:rsidR="00AC1A15" w:rsidRPr="00FE48DF" w:rsidRDefault="00AC1A15" w:rsidP="00AD69BF">
            <w:pPr>
              <w:spacing w:after="160" w:line="259" w:lineRule="auto"/>
            </w:pPr>
            <w:r w:rsidRPr="00FE48DF">
              <w:t>Kokonaisvaltaisen, yksilöllisen palliatiivisen hoitotyön suunnitelman laatiminen. Hoitotyön suunnitelmaan kirjataan hoitotyön tarpeet, tavoitteet, auttamiskeinot ja arviointi. Suunnitelma tehdään hoitotyötä varten silloin, kun potilaan palliatiivinen hoitojakso kotisairaalassa tai osastolla alkaa.</w:t>
            </w:r>
          </w:p>
          <w:p w14:paraId="62B690E8" w14:textId="77777777" w:rsidR="00AC1A15" w:rsidRPr="00FE48DF" w:rsidRDefault="00AC1A15" w:rsidP="00AD69BF">
            <w:pPr>
              <w:spacing w:after="160" w:line="259" w:lineRule="auto"/>
            </w:pPr>
          </w:p>
        </w:tc>
        <w:tc>
          <w:tcPr>
            <w:tcW w:w="4395" w:type="dxa"/>
          </w:tcPr>
          <w:p w14:paraId="10E1EDF9" w14:textId="77777777" w:rsidR="00AC1A15" w:rsidRPr="00FE48DF" w:rsidRDefault="00AC1A15" w:rsidP="00AC1A15">
            <w:pPr>
              <w:numPr>
                <w:ilvl w:val="0"/>
                <w:numId w:val="4"/>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Palliatiivisen poliklinikan-, palliatiivisen konsultaatiotiimin-, kotisairaalan- tai osaston sairaanhoitajan tekemän laaja-alaisen palliatiivisen hoitotyön suunnitelman yhteydessä.</w:t>
            </w:r>
          </w:p>
          <w:p w14:paraId="46732D31" w14:textId="77777777" w:rsidR="00AC1A15" w:rsidRPr="00FE48DF" w:rsidRDefault="00AC1A15" w:rsidP="00AC1A15">
            <w:pPr>
              <w:numPr>
                <w:ilvl w:val="0"/>
                <w:numId w:val="4"/>
              </w:numPr>
              <w:tabs>
                <w:tab w:val="clear" w:pos="0"/>
                <w:tab w:val="clear" w:pos="1304"/>
                <w:tab w:val="clear" w:pos="2608"/>
                <w:tab w:val="clear" w:pos="3912"/>
                <w:tab w:val="clear" w:pos="5216"/>
                <w:tab w:val="clear" w:pos="6521"/>
                <w:tab w:val="clear" w:pos="7825"/>
                <w:tab w:val="clear" w:pos="9129"/>
              </w:tabs>
              <w:spacing w:before="0" w:after="160" w:line="259" w:lineRule="auto"/>
              <w:rPr>
                <w:b/>
                <w:bCs/>
              </w:rPr>
            </w:pPr>
            <w:r w:rsidRPr="00FE48DF">
              <w:rPr>
                <w:b/>
                <w:bCs/>
              </w:rPr>
              <w:t>Toimenpiteen vastuu ja kirjaus:</w:t>
            </w:r>
            <w:r w:rsidRPr="00FE48DF">
              <w:t xml:space="preserve"> sairaanhoitaja</w:t>
            </w:r>
          </w:p>
        </w:tc>
      </w:tr>
      <w:tr w:rsidR="00AC1A15" w:rsidRPr="00FE48DF" w14:paraId="47BF7832" w14:textId="77777777" w:rsidTr="00AD69BF">
        <w:tc>
          <w:tcPr>
            <w:tcW w:w="876" w:type="dxa"/>
          </w:tcPr>
          <w:p w14:paraId="5D9379CC" w14:textId="77777777" w:rsidR="00AC1A15" w:rsidRPr="00FE48DF" w:rsidRDefault="00AC1A15" w:rsidP="00AD69BF">
            <w:pPr>
              <w:spacing w:after="160" w:line="259" w:lineRule="auto"/>
            </w:pPr>
            <w:r w:rsidRPr="00FE48DF">
              <w:lastRenderedPageBreak/>
              <w:t>WPA14</w:t>
            </w:r>
          </w:p>
          <w:p w14:paraId="7DB48044" w14:textId="77777777" w:rsidR="00AC1A15" w:rsidRPr="00FE48DF" w:rsidRDefault="00AC1A15" w:rsidP="00AD69BF">
            <w:pPr>
              <w:spacing w:after="160" w:line="259" w:lineRule="auto"/>
            </w:pPr>
          </w:p>
        </w:tc>
        <w:tc>
          <w:tcPr>
            <w:tcW w:w="2191" w:type="dxa"/>
          </w:tcPr>
          <w:p w14:paraId="10A9A5E5" w14:textId="77777777" w:rsidR="00AC1A15" w:rsidRPr="00FE48DF" w:rsidRDefault="00AC1A15" w:rsidP="00AD69BF">
            <w:pPr>
              <w:spacing w:after="160" w:line="259" w:lineRule="auto"/>
            </w:pPr>
            <w:r w:rsidRPr="00FE48DF">
              <w:t>Moniammatillinen</w:t>
            </w:r>
            <w:r>
              <w:t xml:space="preserve"> </w:t>
            </w:r>
            <w:r w:rsidRPr="00FE48DF">
              <w:t>palliatiivisen hoidon suunnittelukokous</w:t>
            </w:r>
          </w:p>
          <w:p w14:paraId="574DF8F7" w14:textId="77777777" w:rsidR="00AC1A15" w:rsidRPr="00FE48DF" w:rsidRDefault="00AC1A15" w:rsidP="00AD69BF">
            <w:pPr>
              <w:spacing w:after="160" w:line="259" w:lineRule="auto"/>
            </w:pPr>
          </w:p>
        </w:tc>
        <w:tc>
          <w:tcPr>
            <w:tcW w:w="2598" w:type="dxa"/>
          </w:tcPr>
          <w:p w14:paraId="6554ED1A" w14:textId="77777777" w:rsidR="00AC1A15" w:rsidRPr="00FE48DF" w:rsidRDefault="00AC1A15" w:rsidP="00AD69BF">
            <w:pPr>
              <w:spacing w:after="160" w:line="259" w:lineRule="auto"/>
            </w:pPr>
            <w:r w:rsidRPr="00FE48DF">
              <w:t>Ammattilaisten välinen palliatiivisen hoidon suunnittelukokous, jossa hoitosuunnitelmaa tarkastellaan moniammatillisesti. Potilas ei ole kokouksessa läsnä.</w:t>
            </w:r>
          </w:p>
          <w:p w14:paraId="0618E254" w14:textId="77777777" w:rsidR="00AC1A15" w:rsidRPr="00FE48DF" w:rsidRDefault="00AC1A15" w:rsidP="00AD69BF">
            <w:pPr>
              <w:spacing w:after="160" w:line="259" w:lineRule="auto"/>
            </w:pPr>
          </w:p>
        </w:tc>
        <w:tc>
          <w:tcPr>
            <w:tcW w:w="4395" w:type="dxa"/>
          </w:tcPr>
          <w:p w14:paraId="03AF68DE" w14:textId="77777777" w:rsidR="00AC1A15" w:rsidRPr="00FE48DF" w:rsidRDefault="00AC1A15" w:rsidP="00AC1A15">
            <w:pPr>
              <w:numPr>
                <w:ilvl w:val="0"/>
                <w:numId w:val="5"/>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Moniammatillinen palliatiivisen hoidon asiantuntijoiden kokous (MDT-</w:t>
            </w:r>
            <w:proofErr w:type="spellStart"/>
            <w:r w:rsidRPr="00FE48DF">
              <w:t>meeting</w:t>
            </w:r>
            <w:proofErr w:type="spellEnd"/>
            <w:r w:rsidRPr="00FE48DF">
              <w:t>)</w:t>
            </w:r>
          </w:p>
          <w:p w14:paraId="7B56B089" w14:textId="77777777" w:rsidR="00AC1A15" w:rsidRPr="00FE48DF" w:rsidRDefault="00AC1A15" w:rsidP="00AC1A15">
            <w:pPr>
              <w:numPr>
                <w:ilvl w:val="0"/>
                <w:numId w:val="5"/>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 xml:space="preserve">Toimenpiteen vastuu ja kirjaus: </w:t>
            </w:r>
            <w:r w:rsidRPr="00FE48DF">
              <w:t xml:space="preserve">hoitoneuvottelun vastuuhenkilö (yksi </w:t>
            </w:r>
            <w:proofErr w:type="spellStart"/>
            <w:proofErr w:type="gramStart"/>
            <w:r w:rsidRPr="00FE48DF">
              <w:t>tmp.koodin</w:t>
            </w:r>
            <w:proofErr w:type="spellEnd"/>
            <w:proofErr w:type="gramEnd"/>
            <w:r w:rsidRPr="00FE48DF">
              <w:t xml:space="preserve"> kirjaus/kokous)</w:t>
            </w:r>
          </w:p>
        </w:tc>
      </w:tr>
      <w:tr w:rsidR="00AC1A15" w:rsidRPr="00FE48DF" w14:paraId="02EFBB20" w14:textId="77777777" w:rsidTr="00AD69BF">
        <w:tc>
          <w:tcPr>
            <w:tcW w:w="876" w:type="dxa"/>
          </w:tcPr>
          <w:p w14:paraId="1772FCE5" w14:textId="77777777" w:rsidR="00AC1A15" w:rsidRPr="00FE48DF" w:rsidRDefault="00AC1A15" w:rsidP="00AD69BF">
            <w:pPr>
              <w:spacing w:after="160" w:line="259" w:lineRule="auto"/>
            </w:pPr>
            <w:r w:rsidRPr="00FE48DF">
              <w:t>WPA16</w:t>
            </w:r>
          </w:p>
          <w:p w14:paraId="315C91CB" w14:textId="77777777" w:rsidR="00AC1A15" w:rsidRPr="00FE48DF" w:rsidRDefault="00AC1A15" w:rsidP="00AD69BF">
            <w:pPr>
              <w:spacing w:after="160" w:line="259" w:lineRule="auto"/>
            </w:pPr>
          </w:p>
        </w:tc>
        <w:tc>
          <w:tcPr>
            <w:tcW w:w="2191" w:type="dxa"/>
          </w:tcPr>
          <w:p w14:paraId="4751DFDA" w14:textId="77777777" w:rsidR="00AC1A15" w:rsidRPr="00FE48DF" w:rsidRDefault="00AC1A15" w:rsidP="00AD69BF">
            <w:pPr>
              <w:spacing w:after="160" w:line="259" w:lineRule="auto"/>
            </w:pPr>
            <w:r w:rsidRPr="00FE48DF">
              <w:t>Laaja-alainen vaativa palliatiivinen</w:t>
            </w:r>
            <w:r>
              <w:t xml:space="preserve"> </w:t>
            </w:r>
            <w:r w:rsidRPr="00FE48DF">
              <w:t>oirearvio/hoito</w:t>
            </w:r>
          </w:p>
          <w:p w14:paraId="2B05967F" w14:textId="77777777" w:rsidR="00AC1A15" w:rsidRPr="00FE48DF" w:rsidRDefault="00AC1A15" w:rsidP="00AD69BF">
            <w:pPr>
              <w:spacing w:after="160" w:line="259" w:lineRule="auto"/>
            </w:pPr>
          </w:p>
        </w:tc>
        <w:tc>
          <w:tcPr>
            <w:tcW w:w="2598" w:type="dxa"/>
          </w:tcPr>
          <w:p w14:paraId="106B59FC" w14:textId="77777777" w:rsidR="00AC1A15" w:rsidRPr="00FE48DF" w:rsidRDefault="00AC1A15" w:rsidP="00AD69BF">
            <w:pPr>
              <w:spacing w:after="160" w:line="259" w:lineRule="auto"/>
            </w:pPr>
            <w:r w:rsidRPr="00FE48DF">
              <w:t xml:space="preserve">Potilaan moninaisten oireiden laaja-alainen arvio, useiden vaikeiden oireiden hoitosuunnitelman laatiminen ja hoitojen käynnistäminen. </w:t>
            </w:r>
          </w:p>
          <w:p w14:paraId="0167D5D8" w14:textId="77777777" w:rsidR="00AC1A15" w:rsidRPr="00FE48DF" w:rsidRDefault="00AC1A15" w:rsidP="00AD69BF">
            <w:pPr>
              <w:spacing w:after="160" w:line="259" w:lineRule="auto"/>
            </w:pPr>
          </w:p>
        </w:tc>
        <w:tc>
          <w:tcPr>
            <w:tcW w:w="4395" w:type="dxa"/>
          </w:tcPr>
          <w:p w14:paraId="078362EA" w14:textId="77777777" w:rsidR="00AC1A15" w:rsidRPr="00FE48DF" w:rsidRDefault="00AC1A15" w:rsidP="00AC1A15">
            <w:pPr>
              <w:numPr>
                <w:ilvl w:val="0"/>
                <w:numId w:val="6"/>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Vaativat oirehoidon kokonaisuudet kotisairaalassa ja osastoilla</w:t>
            </w:r>
          </w:p>
          <w:p w14:paraId="56765B43" w14:textId="77777777" w:rsidR="00AC1A15" w:rsidRPr="00FE48DF" w:rsidRDefault="00AC1A15" w:rsidP="00AC1A15">
            <w:pPr>
              <w:numPr>
                <w:ilvl w:val="0"/>
                <w:numId w:val="6"/>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Erityisen haastavat oirekokonaisuudet palliatiivisella poliklinikalla</w:t>
            </w:r>
          </w:p>
          <w:p w14:paraId="1597FDC9" w14:textId="77777777" w:rsidR="00AC1A15" w:rsidRPr="00FE48DF" w:rsidRDefault="00AC1A15" w:rsidP="00AC1A15">
            <w:pPr>
              <w:numPr>
                <w:ilvl w:val="0"/>
                <w:numId w:val="6"/>
              </w:numPr>
              <w:tabs>
                <w:tab w:val="clear" w:pos="0"/>
                <w:tab w:val="clear" w:pos="1304"/>
                <w:tab w:val="clear" w:pos="2608"/>
                <w:tab w:val="clear" w:pos="3912"/>
                <w:tab w:val="clear" w:pos="5216"/>
                <w:tab w:val="clear" w:pos="6521"/>
                <w:tab w:val="clear" w:pos="7825"/>
                <w:tab w:val="clear" w:pos="9129"/>
              </w:tabs>
              <w:spacing w:before="0" w:after="160" w:line="259" w:lineRule="auto"/>
              <w:rPr>
                <w:b/>
                <w:bCs/>
              </w:rPr>
            </w:pPr>
            <w:r w:rsidRPr="00FE48DF">
              <w:rPr>
                <w:b/>
                <w:bCs/>
              </w:rPr>
              <w:t>Toimenpiteen vastuu ja kirjaus:</w:t>
            </w:r>
            <w:r w:rsidRPr="00FE48DF">
              <w:t xml:space="preserve"> lääkäri</w:t>
            </w:r>
          </w:p>
        </w:tc>
      </w:tr>
      <w:tr w:rsidR="00AC1A15" w:rsidRPr="00FE48DF" w14:paraId="75FB9695" w14:textId="77777777" w:rsidTr="00AD69BF">
        <w:tc>
          <w:tcPr>
            <w:tcW w:w="876" w:type="dxa"/>
          </w:tcPr>
          <w:p w14:paraId="41EA6975" w14:textId="77777777" w:rsidR="00AC1A15" w:rsidRPr="00FE48DF" w:rsidRDefault="00AC1A15" w:rsidP="00AD69BF">
            <w:pPr>
              <w:spacing w:after="160" w:line="259" w:lineRule="auto"/>
            </w:pPr>
            <w:r w:rsidRPr="00FE48DF">
              <w:t>WPA20</w:t>
            </w:r>
          </w:p>
          <w:p w14:paraId="58DC7523" w14:textId="77777777" w:rsidR="00AC1A15" w:rsidRPr="00FE48DF" w:rsidRDefault="00AC1A15" w:rsidP="00AD69BF">
            <w:pPr>
              <w:spacing w:after="160" w:line="259" w:lineRule="auto"/>
            </w:pPr>
          </w:p>
        </w:tc>
        <w:tc>
          <w:tcPr>
            <w:tcW w:w="2191" w:type="dxa"/>
          </w:tcPr>
          <w:p w14:paraId="1C86A312" w14:textId="77777777" w:rsidR="00AC1A15" w:rsidRPr="00FE48DF" w:rsidRDefault="00AC1A15" w:rsidP="00AD69BF">
            <w:pPr>
              <w:spacing w:after="160" w:line="259" w:lineRule="auto"/>
            </w:pPr>
            <w:r w:rsidRPr="00FE48DF">
              <w:t>Pahanlaatuisen suolitukoksen palliatiivinen hoito</w:t>
            </w:r>
          </w:p>
        </w:tc>
        <w:tc>
          <w:tcPr>
            <w:tcW w:w="2598" w:type="dxa"/>
          </w:tcPr>
          <w:p w14:paraId="742ABDD5" w14:textId="77777777" w:rsidR="00AC1A15" w:rsidRPr="00FE48DF" w:rsidRDefault="00AC1A15" w:rsidP="00AD69BF">
            <w:pPr>
              <w:spacing w:after="160" w:line="259" w:lineRule="auto"/>
            </w:pPr>
            <w:r w:rsidRPr="00FE48DF">
              <w:t>Pahanlaatuisen suolitukoksen palliatiivinen hoito, joka sisältää lääkehoidon aloituksen.</w:t>
            </w:r>
          </w:p>
          <w:p w14:paraId="26C17B7B" w14:textId="77777777" w:rsidR="00AC1A15" w:rsidRPr="00FE48DF" w:rsidRDefault="00AC1A15" w:rsidP="00AD69BF">
            <w:pPr>
              <w:spacing w:after="160" w:line="259" w:lineRule="auto"/>
            </w:pPr>
          </w:p>
        </w:tc>
        <w:tc>
          <w:tcPr>
            <w:tcW w:w="4395" w:type="dxa"/>
          </w:tcPr>
          <w:p w14:paraId="67AAF51F" w14:textId="77777777" w:rsidR="00AC1A15" w:rsidRPr="00FE48DF" w:rsidRDefault="00AC1A15" w:rsidP="00AC1A15">
            <w:pPr>
              <w:numPr>
                <w:ilvl w:val="0"/>
                <w:numId w:val="7"/>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Malignin suolitukoksen konservatiivinen hoito kaikissa yksiköissä</w:t>
            </w:r>
          </w:p>
          <w:p w14:paraId="248AA57E" w14:textId="77777777" w:rsidR="00AC1A15" w:rsidRPr="00FE48DF" w:rsidRDefault="00AC1A15" w:rsidP="00AC1A15">
            <w:pPr>
              <w:numPr>
                <w:ilvl w:val="0"/>
                <w:numId w:val="7"/>
              </w:numPr>
              <w:tabs>
                <w:tab w:val="clear" w:pos="0"/>
                <w:tab w:val="clear" w:pos="1304"/>
                <w:tab w:val="clear" w:pos="2608"/>
                <w:tab w:val="clear" w:pos="3912"/>
                <w:tab w:val="clear" w:pos="5216"/>
                <w:tab w:val="clear" w:pos="6521"/>
                <w:tab w:val="clear" w:pos="7825"/>
                <w:tab w:val="clear" w:pos="9129"/>
              </w:tabs>
              <w:spacing w:before="0" w:after="160" w:line="259" w:lineRule="auto"/>
              <w:rPr>
                <w:b/>
                <w:bCs/>
              </w:rPr>
            </w:pPr>
            <w:r w:rsidRPr="00FE48DF">
              <w:rPr>
                <w:b/>
                <w:bCs/>
              </w:rPr>
              <w:t>Toimenpiteen vastuu ja kirjaus:</w:t>
            </w:r>
            <w:r w:rsidRPr="00FE48DF">
              <w:t xml:space="preserve"> lääkäri</w:t>
            </w:r>
          </w:p>
        </w:tc>
      </w:tr>
      <w:tr w:rsidR="00AC1A15" w:rsidRPr="00FE48DF" w14:paraId="5EA6D136" w14:textId="77777777" w:rsidTr="00AD69BF">
        <w:tc>
          <w:tcPr>
            <w:tcW w:w="876" w:type="dxa"/>
          </w:tcPr>
          <w:p w14:paraId="4FCCBABA" w14:textId="77777777" w:rsidR="00AC1A15" w:rsidRPr="00FE48DF" w:rsidRDefault="00AC1A15" w:rsidP="00AD69BF">
            <w:pPr>
              <w:spacing w:after="160" w:line="259" w:lineRule="auto"/>
            </w:pPr>
            <w:r w:rsidRPr="00FE48DF">
              <w:t>WPA45</w:t>
            </w:r>
          </w:p>
          <w:p w14:paraId="7C246149" w14:textId="77777777" w:rsidR="00AC1A15" w:rsidRPr="00FE48DF" w:rsidRDefault="00AC1A15" w:rsidP="00AD69BF">
            <w:pPr>
              <w:spacing w:after="160" w:line="259" w:lineRule="auto"/>
            </w:pPr>
          </w:p>
        </w:tc>
        <w:tc>
          <w:tcPr>
            <w:tcW w:w="2191" w:type="dxa"/>
          </w:tcPr>
          <w:p w14:paraId="1AB5270E" w14:textId="77777777" w:rsidR="00AC1A15" w:rsidRPr="00FE48DF" w:rsidRDefault="00AC1A15" w:rsidP="00AD69BF">
            <w:pPr>
              <w:spacing w:after="160" w:line="259" w:lineRule="auto"/>
            </w:pPr>
            <w:r w:rsidRPr="00FE48DF">
              <w:t>Jatkuva lääkeinfuusio</w:t>
            </w:r>
            <w:r>
              <w:t xml:space="preserve"> </w:t>
            </w:r>
            <w:r w:rsidRPr="00FE48DF">
              <w:t>palliatiivisessa hoidossa</w:t>
            </w:r>
          </w:p>
          <w:p w14:paraId="32A80F8A" w14:textId="77777777" w:rsidR="00AC1A15" w:rsidRPr="00FE48DF" w:rsidRDefault="00AC1A15" w:rsidP="00AD69BF">
            <w:pPr>
              <w:spacing w:after="160" w:line="259" w:lineRule="auto"/>
            </w:pPr>
          </w:p>
        </w:tc>
        <w:tc>
          <w:tcPr>
            <w:tcW w:w="2598" w:type="dxa"/>
          </w:tcPr>
          <w:p w14:paraId="7468F799" w14:textId="77777777" w:rsidR="00AC1A15" w:rsidRPr="00FE48DF" w:rsidRDefault="00AC1A15" w:rsidP="00AD69BF">
            <w:pPr>
              <w:spacing w:after="160" w:line="259" w:lineRule="auto"/>
            </w:pPr>
            <w:r w:rsidRPr="00FE48DF">
              <w:t>Jatkuvan lääkeinfuusion suunnitteleminen ja aloitus palliatiivisessa hoidossa. Käytetään vain lääkeinfuusiota aloitettaessa, ei lääkemuutoksia tehtäessä.</w:t>
            </w:r>
          </w:p>
          <w:p w14:paraId="79EF99F2" w14:textId="77777777" w:rsidR="00AC1A15" w:rsidRPr="00FE48DF" w:rsidRDefault="00AC1A15" w:rsidP="00AD69BF">
            <w:pPr>
              <w:spacing w:after="160" w:line="259" w:lineRule="auto"/>
            </w:pPr>
          </w:p>
        </w:tc>
        <w:tc>
          <w:tcPr>
            <w:tcW w:w="4395" w:type="dxa"/>
          </w:tcPr>
          <w:p w14:paraId="77F1D25F"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PCA-lääkeannostelijan tai muun infuusiohoidon aloitus palliatiivisessa hoidossa</w:t>
            </w:r>
          </w:p>
          <w:p w14:paraId="1320714A"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lääkäri </w:t>
            </w:r>
          </w:p>
        </w:tc>
      </w:tr>
      <w:tr w:rsidR="00AC1A15" w:rsidRPr="00FE48DF" w14:paraId="4BCD2380" w14:textId="77777777" w:rsidTr="00AD69BF">
        <w:tc>
          <w:tcPr>
            <w:tcW w:w="876" w:type="dxa"/>
          </w:tcPr>
          <w:p w14:paraId="40B500B3" w14:textId="77777777" w:rsidR="00AC1A15" w:rsidRPr="00FE48DF" w:rsidRDefault="00AC1A15" w:rsidP="00AD69BF">
            <w:pPr>
              <w:spacing w:after="160" w:line="259" w:lineRule="auto"/>
            </w:pPr>
            <w:r w:rsidRPr="00FE48DF">
              <w:t>WPA40</w:t>
            </w:r>
          </w:p>
        </w:tc>
        <w:tc>
          <w:tcPr>
            <w:tcW w:w="2191" w:type="dxa"/>
          </w:tcPr>
          <w:p w14:paraId="7AE8A512" w14:textId="77777777" w:rsidR="00AC1A15" w:rsidRPr="00FE48DF" w:rsidRDefault="00AC1A15" w:rsidP="00AD69BF">
            <w:pPr>
              <w:spacing w:after="160" w:line="259" w:lineRule="auto"/>
            </w:pPr>
            <w:r w:rsidRPr="00FE48DF">
              <w:t>Yksilökeskeinen psykososiaalinen selvitys palliatiivisessa hoidossa</w:t>
            </w:r>
          </w:p>
          <w:p w14:paraId="4A119FC5" w14:textId="77777777" w:rsidR="00AC1A15" w:rsidRPr="00FE48DF" w:rsidRDefault="00AC1A15" w:rsidP="00AD69BF">
            <w:pPr>
              <w:spacing w:after="160" w:line="259" w:lineRule="auto"/>
            </w:pPr>
          </w:p>
        </w:tc>
        <w:tc>
          <w:tcPr>
            <w:tcW w:w="2598" w:type="dxa"/>
          </w:tcPr>
          <w:p w14:paraId="212B28B4" w14:textId="77777777" w:rsidR="00AC1A15" w:rsidRPr="00FE48DF" w:rsidRDefault="00AC1A15" w:rsidP="00AD69BF">
            <w:pPr>
              <w:spacing w:after="160" w:line="259" w:lineRule="auto"/>
            </w:pPr>
            <w:r w:rsidRPr="00FE48DF">
              <w:lastRenderedPageBreak/>
              <w:t>Psykososiaaliseen tukeen erikoistuneen ammattilaisen toteuttama interventio.</w:t>
            </w:r>
          </w:p>
          <w:p w14:paraId="0FC53698" w14:textId="77777777" w:rsidR="00AC1A15" w:rsidRPr="00FE48DF" w:rsidRDefault="00AC1A15" w:rsidP="00AD69BF">
            <w:pPr>
              <w:spacing w:after="160" w:line="259" w:lineRule="auto"/>
            </w:pPr>
          </w:p>
        </w:tc>
        <w:tc>
          <w:tcPr>
            <w:tcW w:w="4395" w:type="dxa"/>
          </w:tcPr>
          <w:p w14:paraId="1BCC1759"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Psykososiaalisen tuen ammattilaisen ja potilaan tapaaminen</w:t>
            </w:r>
          </w:p>
          <w:p w14:paraId="7FA878A9"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rPr>
                <w:b/>
                <w:bCs/>
              </w:rPr>
            </w:pPr>
            <w:r w:rsidRPr="00FE48DF">
              <w:rPr>
                <w:b/>
                <w:bCs/>
              </w:rPr>
              <w:t xml:space="preserve">Toimenpiteen vastuu ja kirjaus: </w:t>
            </w:r>
            <w:r w:rsidRPr="00FE48DF">
              <w:t xml:space="preserve">psykososiaalisen tuen ammattilainen esim. perheterapeutti, </w:t>
            </w:r>
            <w:r w:rsidRPr="00FE48DF">
              <w:lastRenderedPageBreak/>
              <w:t>psykoterapeutti, psykologi, psykiatri, sosiaalityöntekijä</w:t>
            </w:r>
          </w:p>
          <w:p w14:paraId="7D29E899" w14:textId="77777777" w:rsidR="00AC1A15" w:rsidRPr="00FE48DF" w:rsidRDefault="00AC1A15" w:rsidP="00AD69BF">
            <w:pPr>
              <w:spacing w:after="160" w:line="259" w:lineRule="auto"/>
            </w:pPr>
          </w:p>
        </w:tc>
      </w:tr>
      <w:tr w:rsidR="00AC1A15" w:rsidRPr="00FE48DF" w14:paraId="5B81F19E" w14:textId="77777777" w:rsidTr="00AD69BF">
        <w:tc>
          <w:tcPr>
            <w:tcW w:w="876" w:type="dxa"/>
          </w:tcPr>
          <w:p w14:paraId="17D7D153" w14:textId="77777777" w:rsidR="00AC1A15" w:rsidRPr="00FE48DF" w:rsidRDefault="00AC1A15" w:rsidP="00AD69BF">
            <w:pPr>
              <w:spacing w:after="160" w:line="259" w:lineRule="auto"/>
            </w:pPr>
            <w:r w:rsidRPr="00FE48DF">
              <w:lastRenderedPageBreak/>
              <w:t>WPA42</w:t>
            </w:r>
          </w:p>
          <w:p w14:paraId="4D861F3D" w14:textId="77777777" w:rsidR="00AC1A15" w:rsidRPr="00FE48DF" w:rsidRDefault="00AC1A15" w:rsidP="00AD69BF">
            <w:pPr>
              <w:spacing w:after="160" w:line="259" w:lineRule="auto"/>
            </w:pPr>
          </w:p>
        </w:tc>
        <w:tc>
          <w:tcPr>
            <w:tcW w:w="2191" w:type="dxa"/>
          </w:tcPr>
          <w:p w14:paraId="2D6948F1" w14:textId="77777777" w:rsidR="00AC1A15" w:rsidRPr="00FE48DF" w:rsidRDefault="00AC1A15" w:rsidP="00AD69BF">
            <w:pPr>
              <w:spacing w:after="160" w:line="259" w:lineRule="auto"/>
            </w:pPr>
            <w:r w:rsidRPr="00FE48DF">
              <w:t>Perhekeskeinen psykososiaalinen selvitys palliatiivisessa hoidossa</w:t>
            </w:r>
          </w:p>
          <w:p w14:paraId="3B2020F7" w14:textId="77777777" w:rsidR="00AC1A15" w:rsidRPr="00FE48DF" w:rsidRDefault="00AC1A15" w:rsidP="00AD69BF">
            <w:pPr>
              <w:spacing w:after="160" w:line="259" w:lineRule="auto"/>
            </w:pPr>
          </w:p>
        </w:tc>
        <w:tc>
          <w:tcPr>
            <w:tcW w:w="2598" w:type="dxa"/>
          </w:tcPr>
          <w:p w14:paraId="5A9D6E48" w14:textId="77777777" w:rsidR="00AC1A15" w:rsidRPr="00FE48DF" w:rsidRDefault="00AC1A15" w:rsidP="00AD69BF">
            <w:pPr>
              <w:spacing w:after="160" w:line="259" w:lineRule="auto"/>
            </w:pPr>
            <w:r w:rsidRPr="00FE48DF">
              <w:t>Psykososiaalisen tuen ammattilaisten toteuttama perhekeskeinen interventio.</w:t>
            </w:r>
          </w:p>
          <w:p w14:paraId="649CB617" w14:textId="77777777" w:rsidR="00AC1A15" w:rsidRPr="00FE48DF" w:rsidRDefault="00AC1A15" w:rsidP="00AD69BF">
            <w:pPr>
              <w:spacing w:after="160" w:line="259" w:lineRule="auto"/>
            </w:pPr>
          </w:p>
        </w:tc>
        <w:tc>
          <w:tcPr>
            <w:tcW w:w="4395" w:type="dxa"/>
          </w:tcPr>
          <w:p w14:paraId="6B028CCF"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Psykososiaalisen tuen ammattilaisen ja perheen tapaaminen</w:t>
            </w:r>
          </w:p>
          <w:p w14:paraId="5BE0D616"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psykososiaalisen tuen ammattilainen esim. perheterapeutti, psykoterapeutti, psykologi, psykiatri, sosiaalityöntekijä</w:t>
            </w:r>
          </w:p>
        </w:tc>
      </w:tr>
      <w:tr w:rsidR="00AC1A15" w:rsidRPr="00FE48DF" w14:paraId="15CBD00E" w14:textId="77777777" w:rsidTr="00AD69BF">
        <w:tc>
          <w:tcPr>
            <w:tcW w:w="876" w:type="dxa"/>
          </w:tcPr>
          <w:p w14:paraId="231F1C42" w14:textId="77777777" w:rsidR="00AC1A15" w:rsidRPr="00FE48DF" w:rsidRDefault="00AC1A15" w:rsidP="00AD69BF">
            <w:pPr>
              <w:spacing w:after="160" w:line="259" w:lineRule="auto"/>
            </w:pPr>
            <w:r w:rsidRPr="00FE48DF">
              <w:t>WPA41</w:t>
            </w:r>
          </w:p>
        </w:tc>
        <w:tc>
          <w:tcPr>
            <w:tcW w:w="2191" w:type="dxa"/>
          </w:tcPr>
          <w:p w14:paraId="7B8BCBFE" w14:textId="77777777" w:rsidR="00AC1A15" w:rsidRPr="00FE48DF" w:rsidRDefault="00AC1A15" w:rsidP="00AD69BF">
            <w:pPr>
              <w:spacing w:after="160" w:line="259" w:lineRule="auto"/>
            </w:pPr>
            <w:r w:rsidRPr="00FE48DF">
              <w:t>Psykososiaalinen keskustelutuki palliatiivisessa hoidossa</w:t>
            </w:r>
          </w:p>
        </w:tc>
        <w:tc>
          <w:tcPr>
            <w:tcW w:w="2598" w:type="dxa"/>
          </w:tcPr>
          <w:p w14:paraId="3D1DBC12" w14:textId="77777777" w:rsidR="00AC1A15" w:rsidRPr="00FE48DF" w:rsidRDefault="00AC1A15" w:rsidP="00AD69BF">
            <w:pPr>
              <w:spacing w:after="160" w:line="259" w:lineRule="auto"/>
            </w:pPr>
            <w:r w:rsidRPr="00FE48DF">
              <w:t>Palliatiiviseen hoitoon erikoistuneen ammattihenkilön antama suunnitelman mukainen keskustelutuki.</w:t>
            </w:r>
          </w:p>
        </w:tc>
        <w:tc>
          <w:tcPr>
            <w:tcW w:w="4395" w:type="dxa"/>
          </w:tcPr>
          <w:p w14:paraId="38C4CE7D"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 xml:space="preserve">Palliatiiviseen hoitoon erikoistuneen ammattihenkilön (ei psykososiaaliseen tuen ammattihenkilö) keskustelutuki </w:t>
            </w:r>
          </w:p>
          <w:p w14:paraId="713263FA"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Käyttö kaikissa yksiköissä</w:t>
            </w:r>
          </w:p>
          <w:p w14:paraId="35327478"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lääkäri/sairaanhoitaja/lähihoita</w:t>
            </w:r>
            <w:r>
              <w:t>ja</w:t>
            </w:r>
          </w:p>
          <w:p w14:paraId="6BAAE2CD" w14:textId="77777777" w:rsidR="00AC1A15" w:rsidRPr="00FE48DF" w:rsidRDefault="00AC1A15" w:rsidP="00AD69BF">
            <w:pPr>
              <w:spacing w:after="160" w:line="259" w:lineRule="auto"/>
            </w:pPr>
          </w:p>
        </w:tc>
      </w:tr>
      <w:tr w:rsidR="00AC1A15" w:rsidRPr="00FE48DF" w14:paraId="7973900A" w14:textId="77777777" w:rsidTr="00AD69BF">
        <w:tc>
          <w:tcPr>
            <w:tcW w:w="876" w:type="dxa"/>
          </w:tcPr>
          <w:p w14:paraId="46F96D0C" w14:textId="77777777" w:rsidR="00AC1A15" w:rsidRPr="00FE48DF" w:rsidRDefault="00AC1A15" w:rsidP="00AD69BF">
            <w:pPr>
              <w:spacing w:after="160" w:line="259" w:lineRule="auto"/>
            </w:pPr>
            <w:r w:rsidRPr="00FE48DF">
              <w:t>WPA13</w:t>
            </w:r>
          </w:p>
          <w:p w14:paraId="69D93588" w14:textId="77777777" w:rsidR="00AC1A15" w:rsidRPr="00FE48DF" w:rsidRDefault="00AC1A15" w:rsidP="00AD69BF">
            <w:pPr>
              <w:spacing w:after="160" w:line="259" w:lineRule="auto"/>
            </w:pPr>
          </w:p>
        </w:tc>
        <w:tc>
          <w:tcPr>
            <w:tcW w:w="2191" w:type="dxa"/>
          </w:tcPr>
          <w:p w14:paraId="4CE789E2" w14:textId="77777777" w:rsidR="00AC1A15" w:rsidRPr="00FE48DF" w:rsidRDefault="00AC1A15" w:rsidP="00AD69BF">
            <w:pPr>
              <w:spacing w:after="160" w:line="259" w:lineRule="auto"/>
            </w:pPr>
            <w:r w:rsidRPr="00FE48DF">
              <w:t>Palliatiivinen konsultaatio</w:t>
            </w:r>
          </w:p>
        </w:tc>
        <w:tc>
          <w:tcPr>
            <w:tcW w:w="2598" w:type="dxa"/>
          </w:tcPr>
          <w:p w14:paraId="69A17705" w14:textId="77777777" w:rsidR="00AC1A15" w:rsidRPr="00FE48DF" w:rsidRDefault="00AC1A15" w:rsidP="00AD69BF">
            <w:pPr>
              <w:spacing w:after="160" w:line="259" w:lineRule="auto"/>
            </w:pPr>
            <w:r w:rsidRPr="00FE48DF">
              <w:t>Sairaalan palliatiivisen konsultaatiotiimin lääkärin ja/tai sairaanhoitajan tekemä konsultaatiokäynti toiselle osastolle tai muulle hoitavalle taholle sisältäen arvion potilaan tilanteesta ja ehdotuksen palliatiivisesta hoidosta hoitovastuun kuitenkin säilyessä hoitavassa yksikössä</w:t>
            </w:r>
          </w:p>
        </w:tc>
        <w:tc>
          <w:tcPr>
            <w:tcW w:w="4395" w:type="dxa"/>
          </w:tcPr>
          <w:p w14:paraId="725FE570"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Palliatiivisen konsultaatiotiimin käynti</w:t>
            </w:r>
          </w:p>
          <w:p w14:paraId="63F1E5BB"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lääkäri/sairaanhoitaja</w:t>
            </w:r>
          </w:p>
          <w:p w14:paraId="52073470" w14:textId="77777777" w:rsidR="00AC1A15" w:rsidRPr="00FE48DF" w:rsidRDefault="00AC1A15" w:rsidP="00AD69BF">
            <w:pPr>
              <w:spacing w:after="160" w:line="259" w:lineRule="auto"/>
            </w:pPr>
          </w:p>
        </w:tc>
      </w:tr>
      <w:tr w:rsidR="00AC1A15" w:rsidRPr="00FE48DF" w14:paraId="41B5AAEF" w14:textId="77777777" w:rsidTr="00AD69BF">
        <w:tc>
          <w:tcPr>
            <w:tcW w:w="876" w:type="dxa"/>
          </w:tcPr>
          <w:p w14:paraId="6169CA4A" w14:textId="77777777" w:rsidR="00AC1A15" w:rsidRPr="00FE48DF" w:rsidRDefault="00AC1A15" w:rsidP="00AD69BF">
            <w:pPr>
              <w:spacing w:after="160" w:line="259" w:lineRule="auto"/>
            </w:pPr>
            <w:r w:rsidRPr="00FE48DF">
              <w:t>WPA43</w:t>
            </w:r>
          </w:p>
          <w:p w14:paraId="3282600F" w14:textId="77777777" w:rsidR="00AC1A15" w:rsidRPr="00FE48DF" w:rsidRDefault="00AC1A15" w:rsidP="00AD69BF">
            <w:pPr>
              <w:spacing w:after="160" w:line="259" w:lineRule="auto"/>
            </w:pPr>
          </w:p>
        </w:tc>
        <w:tc>
          <w:tcPr>
            <w:tcW w:w="2191" w:type="dxa"/>
          </w:tcPr>
          <w:p w14:paraId="4EABFDDC" w14:textId="77777777" w:rsidR="00AC1A15" w:rsidRPr="00FE48DF" w:rsidRDefault="00AC1A15" w:rsidP="00AD69BF">
            <w:pPr>
              <w:spacing w:after="160" w:line="259" w:lineRule="auto"/>
            </w:pPr>
            <w:r w:rsidRPr="00FE48DF">
              <w:t>Lääkärin kotikäynti palliatiivisen hoidon toteuttamiseksi</w:t>
            </w:r>
          </w:p>
          <w:p w14:paraId="3736B5AB" w14:textId="77777777" w:rsidR="00AC1A15" w:rsidRPr="00FE48DF" w:rsidRDefault="00AC1A15" w:rsidP="00AD69BF">
            <w:pPr>
              <w:spacing w:after="160" w:line="259" w:lineRule="auto"/>
            </w:pPr>
          </w:p>
        </w:tc>
        <w:tc>
          <w:tcPr>
            <w:tcW w:w="2598" w:type="dxa"/>
          </w:tcPr>
          <w:p w14:paraId="48E4254E" w14:textId="77777777" w:rsidR="00AC1A15" w:rsidRPr="00FE48DF" w:rsidRDefault="00AC1A15" w:rsidP="00AD69BF">
            <w:pPr>
              <w:spacing w:after="160" w:line="259" w:lineRule="auto"/>
            </w:pPr>
            <w:r w:rsidRPr="00FE48DF">
              <w:t xml:space="preserve">Kotisairaalan lääkärin tekemä kotikäynti potilaan palliatiivisen hoidon toteuttamiseksi (erotuksena esim. kotikäynnistä infektion hoidosta). Tätä koodia voidaan käyttää myös </w:t>
            </w:r>
            <w:r w:rsidRPr="00FE48DF">
              <w:lastRenderedPageBreak/>
              <w:t xml:space="preserve">hoivapalveluihin tehtyjen palliatiivisen hoidon kotikäyntien yhteydessä, jos hoitovastuu palliatiivisesta hoidosta on kotisairaalalla, erotuksena konsultaatiokäynnille. </w:t>
            </w:r>
          </w:p>
          <w:p w14:paraId="73780669" w14:textId="77777777" w:rsidR="00AC1A15" w:rsidRPr="00FE48DF" w:rsidRDefault="00AC1A15" w:rsidP="00AD69BF">
            <w:pPr>
              <w:spacing w:after="160" w:line="259" w:lineRule="auto"/>
            </w:pPr>
          </w:p>
        </w:tc>
        <w:tc>
          <w:tcPr>
            <w:tcW w:w="4395" w:type="dxa"/>
          </w:tcPr>
          <w:p w14:paraId="5E9AEB9E"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lastRenderedPageBreak/>
              <w:t>Kotisairaalan (tai palliatiivisen poliklinikan) lääkärin käynti kotona tai hoivayksikössä palliatiivisen potilaan luona (palliatiivinen hoitolinja DG Z51.5)</w:t>
            </w:r>
          </w:p>
          <w:p w14:paraId="784E07CD"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lääkäri</w:t>
            </w:r>
          </w:p>
          <w:p w14:paraId="648E49E4" w14:textId="77777777" w:rsidR="00AC1A15" w:rsidRPr="00FE48DF" w:rsidRDefault="00AC1A15" w:rsidP="00AD69BF">
            <w:pPr>
              <w:spacing w:after="160" w:line="259" w:lineRule="auto"/>
            </w:pPr>
          </w:p>
        </w:tc>
      </w:tr>
      <w:tr w:rsidR="00AC1A15" w:rsidRPr="00FE48DF" w14:paraId="798C5F93" w14:textId="77777777" w:rsidTr="00AD69BF">
        <w:tc>
          <w:tcPr>
            <w:tcW w:w="876" w:type="dxa"/>
          </w:tcPr>
          <w:p w14:paraId="716B7D5F" w14:textId="77777777" w:rsidR="00AC1A15" w:rsidRPr="00FE48DF" w:rsidRDefault="00AC1A15" w:rsidP="00AD69BF">
            <w:pPr>
              <w:spacing w:after="160" w:line="259" w:lineRule="auto"/>
            </w:pPr>
            <w:r w:rsidRPr="00FE48DF">
              <w:lastRenderedPageBreak/>
              <w:t>WPA44</w:t>
            </w:r>
          </w:p>
          <w:p w14:paraId="43B58A97" w14:textId="77777777" w:rsidR="00AC1A15" w:rsidRPr="00FE48DF" w:rsidRDefault="00AC1A15" w:rsidP="00AD69BF">
            <w:pPr>
              <w:spacing w:after="160" w:line="259" w:lineRule="auto"/>
            </w:pPr>
          </w:p>
        </w:tc>
        <w:tc>
          <w:tcPr>
            <w:tcW w:w="2191" w:type="dxa"/>
          </w:tcPr>
          <w:p w14:paraId="26929E0C" w14:textId="77777777" w:rsidR="00AC1A15" w:rsidRPr="00FE48DF" w:rsidRDefault="00AC1A15" w:rsidP="00AD69BF">
            <w:pPr>
              <w:spacing w:after="160" w:line="259" w:lineRule="auto"/>
            </w:pPr>
            <w:r w:rsidRPr="00FE48DF">
              <w:t>Sairaanhoitajan kotikäynti palliatiivisen hoidon toteuttamiseksi</w:t>
            </w:r>
          </w:p>
          <w:p w14:paraId="61C5E802" w14:textId="77777777" w:rsidR="00AC1A15" w:rsidRPr="00FE48DF" w:rsidRDefault="00AC1A15" w:rsidP="00AD69BF">
            <w:pPr>
              <w:spacing w:after="160" w:line="259" w:lineRule="auto"/>
            </w:pPr>
          </w:p>
        </w:tc>
        <w:tc>
          <w:tcPr>
            <w:tcW w:w="2598" w:type="dxa"/>
          </w:tcPr>
          <w:p w14:paraId="006270AB" w14:textId="77777777" w:rsidR="00AC1A15" w:rsidRPr="00FE48DF" w:rsidRDefault="00AC1A15" w:rsidP="00AD69BF">
            <w:pPr>
              <w:spacing w:after="160" w:line="259" w:lineRule="auto"/>
            </w:pPr>
            <w:r w:rsidRPr="00FE48DF">
              <w:t xml:space="preserve">Kotisairaalan sairaanhoitajan tekemä kotikäynti potilaan palliatiivisen hoidon toteuttamiseksi (erotuksena esim. kotikäynnistä infektion hoitamiseksi) sisältäen potilaan oireiden arvioinnin ja jatkohoitoon ohjauksen (erotuksena esim. ainoastaan </w:t>
            </w:r>
            <w:proofErr w:type="spellStart"/>
            <w:r w:rsidRPr="00FE48DF">
              <w:t>PCA:n</w:t>
            </w:r>
            <w:proofErr w:type="spellEnd"/>
            <w:r w:rsidRPr="00FE48DF">
              <w:t xml:space="preserve"> uuden lääkekasetin toimituksesta). Tätä koodia voidaan käyttää myös hoivapalveluyksiköihin tehtyjen palliatiivisen hoidon kotikäyntien yhteydessä, jos hoitovastuu palliatiivisesta hoidosta on kotisairaalalla</w:t>
            </w:r>
          </w:p>
        </w:tc>
        <w:tc>
          <w:tcPr>
            <w:tcW w:w="4395" w:type="dxa"/>
          </w:tcPr>
          <w:p w14:paraId="5B88FEBA"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Kotisairaalan (tai palliatiivisen poliklinikan) sairaanhoitajan käynti palliatiivisen potilaan luona kotona tai hoivayksikössä (palliatiivinen hoitolinja DG Z51.5)</w:t>
            </w:r>
          </w:p>
          <w:p w14:paraId="31A0FEAA"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sairaanhoitaja</w:t>
            </w:r>
          </w:p>
          <w:p w14:paraId="08568080" w14:textId="77777777" w:rsidR="00AC1A15" w:rsidRPr="00FE48DF" w:rsidRDefault="00AC1A15" w:rsidP="00AD69BF">
            <w:pPr>
              <w:spacing w:after="160" w:line="259" w:lineRule="auto"/>
            </w:pPr>
          </w:p>
        </w:tc>
      </w:tr>
      <w:tr w:rsidR="00AC1A15" w:rsidRPr="00FE48DF" w14:paraId="5E5B3DBF" w14:textId="77777777" w:rsidTr="00AD69BF">
        <w:tc>
          <w:tcPr>
            <w:tcW w:w="876" w:type="dxa"/>
          </w:tcPr>
          <w:p w14:paraId="193B89A2" w14:textId="77777777" w:rsidR="00AC1A15" w:rsidRPr="00FE48DF" w:rsidRDefault="00AC1A15" w:rsidP="00AD69BF">
            <w:pPr>
              <w:spacing w:after="160" w:line="259" w:lineRule="auto"/>
            </w:pPr>
            <w:r w:rsidRPr="00FE48DF">
              <w:t>WPB10</w:t>
            </w:r>
          </w:p>
          <w:p w14:paraId="1C1BCFD0" w14:textId="77777777" w:rsidR="00AC1A15" w:rsidRPr="00FE48DF" w:rsidRDefault="00AC1A15" w:rsidP="00AD69BF">
            <w:pPr>
              <w:spacing w:after="160" w:line="259" w:lineRule="auto"/>
            </w:pPr>
          </w:p>
        </w:tc>
        <w:tc>
          <w:tcPr>
            <w:tcW w:w="2191" w:type="dxa"/>
          </w:tcPr>
          <w:p w14:paraId="72002EBC" w14:textId="77777777" w:rsidR="00AC1A15" w:rsidRPr="00FE48DF" w:rsidRDefault="00AC1A15" w:rsidP="00AD69BF">
            <w:pPr>
              <w:spacing w:after="160" w:line="259" w:lineRule="auto"/>
            </w:pPr>
            <w:r w:rsidRPr="00FE48DF">
              <w:t>Saattohoitopäätöksen tekeminen</w:t>
            </w:r>
          </w:p>
          <w:p w14:paraId="0C0DC9C7" w14:textId="77777777" w:rsidR="00AC1A15" w:rsidRPr="00FE48DF" w:rsidRDefault="00AC1A15" w:rsidP="00AD69BF">
            <w:pPr>
              <w:spacing w:after="160" w:line="259" w:lineRule="auto"/>
            </w:pPr>
          </w:p>
        </w:tc>
        <w:tc>
          <w:tcPr>
            <w:tcW w:w="2598" w:type="dxa"/>
          </w:tcPr>
          <w:p w14:paraId="080284EE" w14:textId="77777777" w:rsidR="00AC1A15" w:rsidRPr="00FE48DF" w:rsidRDefault="00AC1A15" w:rsidP="00AD69BF">
            <w:pPr>
              <w:spacing w:after="160" w:line="259" w:lineRule="auto"/>
            </w:pPr>
            <w:r w:rsidRPr="00FE48DF">
              <w:t>Saattohoitopäätöksen tekeminen.</w:t>
            </w:r>
          </w:p>
          <w:p w14:paraId="63B24353" w14:textId="77777777" w:rsidR="00AC1A15" w:rsidRPr="00FE48DF" w:rsidRDefault="00AC1A15" w:rsidP="00AD69BF">
            <w:pPr>
              <w:spacing w:after="160" w:line="259" w:lineRule="auto"/>
            </w:pPr>
          </w:p>
        </w:tc>
        <w:tc>
          <w:tcPr>
            <w:tcW w:w="4395" w:type="dxa"/>
          </w:tcPr>
          <w:p w14:paraId="48CDAF14"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Saattohoitopäätöksen (Z51.5 saattohoito) tekeminen kaikissa yksiköissä</w:t>
            </w:r>
          </w:p>
          <w:p w14:paraId="15C269A3"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 xml:space="preserve">Toimenpiteen vastuu ja kirjaus: </w:t>
            </w:r>
            <w:r w:rsidRPr="00FE48DF">
              <w:t>lääkäri</w:t>
            </w:r>
          </w:p>
        </w:tc>
      </w:tr>
      <w:tr w:rsidR="00AC1A15" w:rsidRPr="00FE48DF" w14:paraId="23B72415" w14:textId="77777777" w:rsidTr="00AD69BF">
        <w:tc>
          <w:tcPr>
            <w:tcW w:w="876" w:type="dxa"/>
          </w:tcPr>
          <w:p w14:paraId="6D5CB6AE" w14:textId="77777777" w:rsidR="00AC1A15" w:rsidRPr="00FE48DF" w:rsidRDefault="00AC1A15" w:rsidP="00AD69BF">
            <w:pPr>
              <w:spacing w:after="160" w:line="259" w:lineRule="auto"/>
            </w:pPr>
            <w:r w:rsidRPr="00FE48DF">
              <w:t>WPB11</w:t>
            </w:r>
          </w:p>
        </w:tc>
        <w:tc>
          <w:tcPr>
            <w:tcW w:w="2191" w:type="dxa"/>
          </w:tcPr>
          <w:p w14:paraId="18D91970" w14:textId="77777777" w:rsidR="00AC1A15" w:rsidRPr="00FE48DF" w:rsidRDefault="00AC1A15" w:rsidP="00AD69BF">
            <w:pPr>
              <w:spacing w:after="160" w:line="259" w:lineRule="auto"/>
            </w:pPr>
            <w:r w:rsidRPr="00FE48DF">
              <w:t>Palliatiivinen sedaatio</w:t>
            </w:r>
          </w:p>
        </w:tc>
        <w:tc>
          <w:tcPr>
            <w:tcW w:w="2598" w:type="dxa"/>
          </w:tcPr>
          <w:p w14:paraId="5BB1AAA3" w14:textId="77777777" w:rsidR="00AC1A15" w:rsidRPr="00FE48DF" w:rsidRDefault="00AC1A15" w:rsidP="00AD69BF">
            <w:pPr>
              <w:spacing w:after="160" w:line="259" w:lineRule="auto"/>
            </w:pPr>
            <w:r w:rsidRPr="00FE48DF">
              <w:t xml:space="preserve">Palliatiivisen sedaation suunnitteleminen ja aloitus palliatiivisessa hoidossa. Tämä tulee erottaa </w:t>
            </w:r>
            <w:r w:rsidRPr="00FE48DF">
              <w:lastRenderedPageBreak/>
              <w:t>toimenpidesedaatiosta, joka voidaan tehdä palliatiivisille potilaille esim. rytminsiirron yhteydessä.</w:t>
            </w:r>
          </w:p>
          <w:p w14:paraId="49EC1DF5" w14:textId="77777777" w:rsidR="00AC1A15" w:rsidRPr="00FE48DF" w:rsidRDefault="00AC1A15" w:rsidP="00AD69BF">
            <w:pPr>
              <w:spacing w:after="160" w:line="259" w:lineRule="auto"/>
            </w:pPr>
          </w:p>
        </w:tc>
        <w:tc>
          <w:tcPr>
            <w:tcW w:w="4395" w:type="dxa"/>
          </w:tcPr>
          <w:p w14:paraId="02462BAE"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lastRenderedPageBreak/>
              <w:t>Palliatiivinen sedaatio osastoilla tai kotisairaalassa</w:t>
            </w:r>
          </w:p>
          <w:p w14:paraId="5906665C"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lääkäri </w:t>
            </w:r>
          </w:p>
          <w:p w14:paraId="6591C172" w14:textId="77777777" w:rsidR="00AC1A15" w:rsidRPr="00FE48DF" w:rsidRDefault="00AC1A15" w:rsidP="00AD69BF">
            <w:pPr>
              <w:spacing w:after="160" w:line="259" w:lineRule="auto"/>
            </w:pPr>
          </w:p>
        </w:tc>
      </w:tr>
      <w:tr w:rsidR="00AC1A15" w:rsidRPr="00FE48DF" w14:paraId="095EA757" w14:textId="77777777" w:rsidTr="00AD69BF">
        <w:tc>
          <w:tcPr>
            <w:tcW w:w="876" w:type="dxa"/>
          </w:tcPr>
          <w:p w14:paraId="43F00229" w14:textId="77777777" w:rsidR="00AC1A15" w:rsidRPr="00FE48DF" w:rsidRDefault="00AC1A15" w:rsidP="00AD69BF">
            <w:pPr>
              <w:spacing w:after="160" w:line="259" w:lineRule="auto"/>
            </w:pPr>
            <w:r w:rsidRPr="00FE48DF">
              <w:lastRenderedPageBreak/>
              <w:t>WPA12</w:t>
            </w:r>
          </w:p>
          <w:p w14:paraId="698FB223" w14:textId="77777777" w:rsidR="00AC1A15" w:rsidRPr="00FE48DF" w:rsidRDefault="00AC1A15" w:rsidP="00AD69BF">
            <w:pPr>
              <w:spacing w:after="160" w:line="259" w:lineRule="auto"/>
            </w:pPr>
          </w:p>
        </w:tc>
        <w:tc>
          <w:tcPr>
            <w:tcW w:w="2191" w:type="dxa"/>
          </w:tcPr>
          <w:p w14:paraId="48B1E159" w14:textId="77777777" w:rsidR="00AC1A15" w:rsidRPr="00FE48DF" w:rsidRDefault="00AC1A15" w:rsidP="00AD69BF">
            <w:pPr>
              <w:spacing w:after="160" w:line="259" w:lineRule="auto"/>
            </w:pPr>
            <w:r w:rsidRPr="00FE48DF">
              <w:t>Tapaaminen läheisten tukemiseksi potilaan kuoleman jälkeen</w:t>
            </w:r>
          </w:p>
          <w:p w14:paraId="6B1EFE1A" w14:textId="77777777" w:rsidR="00AC1A15" w:rsidRPr="00FE48DF" w:rsidRDefault="00AC1A15" w:rsidP="00AD69BF">
            <w:pPr>
              <w:spacing w:after="160" w:line="259" w:lineRule="auto"/>
            </w:pPr>
          </w:p>
        </w:tc>
        <w:tc>
          <w:tcPr>
            <w:tcW w:w="2598" w:type="dxa"/>
          </w:tcPr>
          <w:p w14:paraId="1F07256E" w14:textId="77777777" w:rsidR="00AC1A15" w:rsidRPr="00FE48DF" w:rsidRDefault="00AC1A15" w:rsidP="00AD69BF">
            <w:pPr>
              <w:spacing w:after="160" w:line="259" w:lineRule="auto"/>
            </w:pPr>
            <w:r w:rsidRPr="00FE48DF">
              <w:t>Tapaaminen potilaan kuoleman jälkeen läheisten tukemiseksi. Keskustelu voidaan toteuttaa myös puhelimitse tai etäyhteyksin, jos olosuhteet edellyttävät ja sisältö vastaa tapaamisessa käytävää keskustelu</w:t>
            </w:r>
            <w:r>
              <w:t>a</w:t>
            </w:r>
          </w:p>
          <w:p w14:paraId="7033BBB5" w14:textId="77777777" w:rsidR="00AC1A15" w:rsidRPr="00FE48DF" w:rsidRDefault="00AC1A15" w:rsidP="00AD69BF">
            <w:pPr>
              <w:spacing w:after="160" w:line="259" w:lineRule="auto"/>
            </w:pPr>
          </w:p>
        </w:tc>
        <w:tc>
          <w:tcPr>
            <w:tcW w:w="4395" w:type="dxa"/>
          </w:tcPr>
          <w:p w14:paraId="0BB50B4A"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t xml:space="preserve">Terveydenhuollon ammattilaisen antama tuki potilaan kuoltua: läheisten tapaaminen (myös etäyhteyksin) </w:t>
            </w:r>
          </w:p>
          <w:p w14:paraId="3B7EC52A" w14:textId="77777777" w:rsidR="00AC1A15" w:rsidRPr="00FE48DF" w:rsidRDefault="00AC1A15" w:rsidP="00AC1A15">
            <w:pPr>
              <w:numPr>
                <w:ilvl w:val="0"/>
                <w:numId w:val="8"/>
              </w:numPr>
              <w:tabs>
                <w:tab w:val="clear" w:pos="0"/>
                <w:tab w:val="clear" w:pos="1304"/>
                <w:tab w:val="clear" w:pos="2608"/>
                <w:tab w:val="clear" w:pos="3912"/>
                <w:tab w:val="clear" w:pos="5216"/>
                <w:tab w:val="clear" w:pos="6521"/>
                <w:tab w:val="clear" w:pos="7825"/>
                <w:tab w:val="clear" w:pos="9129"/>
              </w:tabs>
              <w:spacing w:before="0" w:after="160" w:line="259" w:lineRule="auto"/>
            </w:pPr>
            <w:r w:rsidRPr="00FE48DF">
              <w:rPr>
                <w:b/>
                <w:bCs/>
              </w:rPr>
              <w:t>Toimenpiteen vastuu ja kirjaus:</w:t>
            </w:r>
            <w:r w:rsidRPr="00FE48DF">
              <w:t xml:space="preserve"> lääkäri/sairaanhoitaja</w:t>
            </w:r>
            <w:r>
              <w:t>/lähihoitaja/</w:t>
            </w:r>
          </w:p>
        </w:tc>
      </w:tr>
    </w:tbl>
    <w:p w14:paraId="0F46683C" w14:textId="77777777" w:rsidR="00AC1A15" w:rsidRPr="00FE48DF" w:rsidRDefault="00AC1A15" w:rsidP="00AC1A15"/>
    <w:p w14:paraId="1B197F0B" w14:textId="77777777" w:rsidR="00AC1A15" w:rsidRDefault="00AC1A15" w:rsidP="00AC1A15"/>
    <w:p w14:paraId="428FE93F" w14:textId="77777777" w:rsidR="00AC1A15" w:rsidRDefault="00AC1A15" w:rsidP="00611C44"/>
    <w:p w14:paraId="2B60C85D" w14:textId="77777777" w:rsidR="00544AEF" w:rsidRDefault="00544AEF" w:rsidP="00611C44"/>
    <w:p w14:paraId="1A8C5E9F" w14:textId="3331CB43" w:rsidR="006E30AB" w:rsidRDefault="006E30AB" w:rsidP="00611C44"/>
    <w:sectPr w:rsidR="006E30AB" w:rsidSect="00AC1A15">
      <w:headerReference w:type="default" r:id="rId11"/>
      <w:footerReference w:type="default" r:id="rId12"/>
      <w:headerReference w:type="first" r:id="rId13"/>
      <w:footerReference w:type="first" r:id="rId14"/>
      <w:pgSz w:w="11901" w:h="16817" w:code="9"/>
      <w:pgMar w:top="2003" w:right="567" w:bottom="567" w:left="1134"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1462" w14:textId="77777777" w:rsidR="00D149C8" w:rsidRDefault="00D149C8" w:rsidP="00611C44">
      <w:r>
        <w:separator/>
      </w:r>
    </w:p>
    <w:p w14:paraId="00E4F5AE" w14:textId="77777777" w:rsidR="00D149C8" w:rsidRDefault="00D149C8" w:rsidP="00611C44"/>
    <w:p w14:paraId="6AB1D446" w14:textId="77777777" w:rsidR="00D149C8" w:rsidRDefault="00D149C8" w:rsidP="00611C44"/>
  </w:endnote>
  <w:endnote w:type="continuationSeparator" w:id="0">
    <w:p w14:paraId="265CCF29" w14:textId="77777777" w:rsidR="00D149C8" w:rsidRDefault="00D149C8" w:rsidP="00611C44">
      <w:r>
        <w:continuationSeparator/>
      </w:r>
    </w:p>
    <w:p w14:paraId="51841051" w14:textId="77777777" w:rsidR="00D149C8" w:rsidRDefault="00D149C8" w:rsidP="00611C44"/>
    <w:p w14:paraId="5272C4A6" w14:textId="77777777" w:rsidR="00D149C8" w:rsidRDefault="00D149C8" w:rsidP="00611C44"/>
  </w:endnote>
  <w:endnote w:type="continuationNotice" w:id="1">
    <w:p w14:paraId="439D59D7" w14:textId="77777777" w:rsidR="00D149C8" w:rsidRDefault="00D149C8" w:rsidP="00611C44"/>
    <w:p w14:paraId="068C569D" w14:textId="77777777" w:rsidR="00D149C8" w:rsidRDefault="00D149C8" w:rsidP="00611C44"/>
    <w:p w14:paraId="50E37FC7" w14:textId="77777777" w:rsidR="00D149C8" w:rsidRDefault="00D149C8" w:rsidP="00611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AE71" w14:textId="77777777" w:rsidR="000161DD" w:rsidRPr="007624DD" w:rsidRDefault="00B041B9" w:rsidP="00611C44">
    <w:pPr>
      <w:pStyle w:val="Alatunnistesisennettyoikea"/>
      <w:ind w:left="2608" w:right="-6"/>
      <w:jc w:val="right"/>
      <w:rPr>
        <w:color w:val="003359" w:themeColor="text2"/>
      </w:rPr>
    </w:pPr>
    <w:r w:rsidRPr="007624DD">
      <mc:AlternateContent>
        <mc:Choice Requires="wps">
          <w:drawing>
            <wp:anchor distT="0" distB="0" distL="114300" distR="114300" simplePos="0" relativeHeight="251657215" behindDoc="1" locked="0" layoutInCell="1" allowOverlap="1" wp14:anchorId="17F8B42F" wp14:editId="3B253223">
              <wp:simplePos x="0" y="0"/>
              <wp:positionH relativeFrom="column">
                <wp:posOffset>-7780454</wp:posOffset>
              </wp:positionH>
              <wp:positionV relativeFrom="paragraph">
                <wp:posOffset>-6350</wp:posOffset>
              </wp:positionV>
              <wp:extent cx="22200243" cy="1498600"/>
              <wp:effectExtent l="0" t="0" r="0" b="0"/>
              <wp:wrapNone/>
              <wp:docPr id="1" name="Suorakulmi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00243" cy="1498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42BB6" id="Suorakulmio 1" o:spid="_x0000_s1026" alt="&quot;&quot;" style="position:absolute;margin-left:-612.65pt;margin-top:-.5pt;width:1748.05pt;height:11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" fillcolor="#f1eee8 [3214]" stroked="f" strokeweight="1pt"/>
          </w:pict>
        </mc:Fallback>
      </mc:AlternateContent>
    </w:r>
    <w:r w:rsidR="00CD4851">
      <w:rPr>
        <w:rStyle w:val="NormaaliBoldattu"/>
      </w:rPr>
      <w:br/>
    </w:r>
    <w:r w:rsidR="00605350" w:rsidRPr="00310055">
      <w:rPr>
        <w:rStyle w:val="NormaaliBoldattu"/>
        <w:bCs/>
      </w:rPr>
      <w:t xml:space="preserve">Pohjois-Karjalan </w:t>
    </w:r>
    <w:r w:rsidR="002C7023" w:rsidRPr="00310055">
      <w:rPr>
        <w:rStyle w:val="NormaaliBoldattu"/>
        <w:bCs/>
      </w:rPr>
      <w:t>hyvinvointialue</w:t>
    </w:r>
    <w:r w:rsidR="00117C7A" w:rsidRPr="00310055">
      <w:t xml:space="preserve">   </w:t>
    </w:r>
    <w:r w:rsidR="00117C7A" w:rsidRPr="00BF1D2F">
      <w:rPr>
        <w:b w:val="0"/>
        <w:bCs/>
      </w:rPr>
      <w:t>|</w:t>
    </w:r>
    <w:r w:rsidR="00117C7A" w:rsidRPr="00310055">
      <w:t xml:space="preserve">   </w:t>
    </w:r>
    <w:r w:rsidR="00605350" w:rsidRPr="00310055">
      <w:rPr>
        <w:rStyle w:val="NormaaliBoldattu"/>
        <w:bCs/>
      </w:rPr>
      <w:t xml:space="preserve">p. </w:t>
    </w:r>
    <w:r w:rsidR="00125A67" w:rsidRPr="00310055">
      <w:rPr>
        <w:rStyle w:val="NormaaliBoldattu"/>
        <w:bCs/>
      </w:rPr>
      <w:t>013 3300</w:t>
    </w:r>
    <w:r w:rsidR="005767C6" w:rsidRPr="00310055">
      <w:rPr>
        <w:rStyle w:val="NormaaliBoldattu"/>
        <w:bCs/>
      </w:rPr>
      <w:t xml:space="preserve"> </w:t>
    </w:r>
    <w:r w:rsidR="00605350" w:rsidRPr="00310055">
      <w:rPr>
        <w:rStyle w:val="NormaaliBoldattu"/>
        <w:bCs/>
      </w:rPr>
      <w:t>(vaihde)</w:t>
    </w:r>
    <w:r w:rsidR="00117C7A">
      <w:rPr>
        <w:rStyle w:val="NormaaliBoldattu"/>
        <w:bCs/>
      </w:rPr>
      <w:t xml:space="preserve">   |   </w:t>
    </w:r>
    <w:r w:rsidR="005767C6" w:rsidRPr="007624DD">
      <w:rPr>
        <w:rStyle w:val="NormaaliBoldattu"/>
        <w:b/>
        <w:color w:val="003359" w:themeColor="text2"/>
      </w:rPr>
      <w:t>www.siunsote.fi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7B0A" w14:textId="77777777" w:rsidR="00D65F40" w:rsidRDefault="00D65F40" w:rsidP="00611C44">
    <w:pPr>
      <w:pStyle w:val="Alatunnistesisennettyoikea"/>
      <w:rPr>
        <w:rStyle w:val="NormaaliBoldattu"/>
        <w:b/>
      </w:rPr>
    </w:pPr>
    <w:r>
      <w:rPr>
        <w:lang w:eastAsia="fi-FI"/>
      </w:rPr>
      <w:drawing>
        <wp:anchor distT="0" distB="0" distL="114300" distR="114300" simplePos="0" relativeHeight="251658243" behindDoc="1" locked="0" layoutInCell="1" allowOverlap="1" wp14:anchorId="451D3A88" wp14:editId="0D5B3B91">
          <wp:simplePos x="0" y="0"/>
          <wp:positionH relativeFrom="page">
            <wp:posOffset>0</wp:posOffset>
          </wp:positionH>
          <wp:positionV relativeFrom="page">
            <wp:posOffset>9663379</wp:posOffset>
          </wp:positionV>
          <wp:extent cx="7559040" cy="1029945"/>
          <wp:effectExtent l="0" t="0" r="3810" b="0"/>
          <wp:wrapNone/>
          <wp:docPr id="4" name="Kuva 4" descr="Alatunnisteen taustaväri" title="Taustavä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unSote_asiakirjapohja_malli_pohjagrafiikka.png"/>
                  <pic:cNvPicPr/>
                </pic:nvPicPr>
                <pic:blipFill rotWithShape="1">
                  <a:blip r:embed="rId1" cstate="print">
                    <a:extLst>
                      <a:ext uri="{28A0092B-C50C-407E-A947-70E740481C1C}">
                        <a14:useLocalDpi xmlns:a14="http://schemas.microsoft.com/office/drawing/2010/main" val="0"/>
                      </a:ext>
                    </a:extLst>
                  </a:blip>
                  <a:srcRect t="90366" b="1"/>
                  <a:stretch/>
                </pic:blipFill>
                <pic:spPr bwMode="auto">
                  <a:xfrm>
                    <a:off x="0" y="0"/>
                    <a:ext cx="7559040" cy="1029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61B21" w14:textId="77777777" w:rsidR="00D65F40" w:rsidRPr="00266E1B" w:rsidRDefault="00D65F40" w:rsidP="00611C44">
    <w:pPr>
      <w:pStyle w:val="Alatunnistesisennettyoikea"/>
    </w:pPr>
    <w:r w:rsidRPr="001422A6">
      <w:rPr>
        <w:rStyle w:val="NormaaliBoldattu"/>
      </w:rPr>
      <w:t>Yksikkö</w:t>
    </w:r>
    <w:r w:rsidRPr="00266E1B">
      <w:tab/>
    </w:r>
    <w:r w:rsidRPr="001422A6">
      <w:rPr>
        <w:rStyle w:val="NormaaliBoldattu"/>
      </w:rPr>
      <w:t>Pohjois-Karjalan sosiaali- ja</w:t>
    </w:r>
  </w:p>
  <w:p w14:paraId="1E9B9B6E" w14:textId="77777777" w:rsidR="00D65F40" w:rsidRPr="00266E1B" w:rsidRDefault="00D65F40" w:rsidP="00611C44">
    <w:pPr>
      <w:pStyle w:val="Alatunnistesisennettyoikea"/>
    </w:pPr>
    <w:r w:rsidRPr="00266E1B">
      <w:t>Lähiosoite</w:t>
    </w:r>
    <w:r w:rsidRPr="00266E1B">
      <w:tab/>
    </w:r>
    <w:r w:rsidRPr="001422A6">
      <w:rPr>
        <w:rStyle w:val="NormaaliBoldattu"/>
      </w:rPr>
      <w:t>terveyspalvelujen kuntayhtymä</w:t>
    </w:r>
  </w:p>
  <w:p w14:paraId="52A687A7" w14:textId="77777777" w:rsidR="00D65F40" w:rsidRPr="00266E1B" w:rsidRDefault="00D65F40" w:rsidP="00611C44">
    <w:pPr>
      <w:pStyle w:val="Alatunnistesisennettyoikea"/>
    </w:pPr>
    <w:r w:rsidRPr="00266E1B">
      <w:t>Postinumero ja -toimipaikka</w:t>
    </w:r>
    <w:r w:rsidRPr="00266E1B">
      <w:tab/>
    </w:r>
    <w:r w:rsidRPr="00266E1B">
      <w:rPr>
        <w:rStyle w:val="NormaaliBoldattu"/>
      </w:rPr>
      <w:t xml:space="preserve">p. </w:t>
    </w:r>
    <w:r>
      <w:rPr>
        <w:rStyle w:val="NormaaliBoldattu"/>
      </w:rPr>
      <w:t xml:space="preserve">013 3300 </w:t>
    </w:r>
    <w:r w:rsidRPr="00266E1B">
      <w:rPr>
        <w:rStyle w:val="NormaaliBoldattu"/>
      </w:rPr>
      <w:t>(vaihde)</w:t>
    </w:r>
  </w:p>
  <w:p w14:paraId="59AEF073" w14:textId="77777777" w:rsidR="00D65F40" w:rsidRPr="00CD04A3" w:rsidRDefault="00D65F40" w:rsidP="00611C44">
    <w:pPr>
      <w:pStyle w:val="Alatunnistesisennettyoikea"/>
    </w:pPr>
    <w:r>
      <w:tab/>
    </w:r>
    <w:r w:rsidRPr="00CD04A3">
      <w:rPr>
        <w:rStyle w:val="NormaaliBoldattu"/>
        <w:color w:val="0C7883"/>
      </w:rPr>
      <w:t>www.siunsote.fi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EC7A" w14:textId="77777777" w:rsidR="00D149C8" w:rsidRDefault="00D149C8" w:rsidP="00611C44">
      <w:r>
        <w:separator/>
      </w:r>
    </w:p>
    <w:p w14:paraId="1A95E25C" w14:textId="77777777" w:rsidR="00D149C8" w:rsidRDefault="00D149C8" w:rsidP="00611C44"/>
    <w:p w14:paraId="03199554" w14:textId="77777777" w:rsidR="00D149C8" w:rsidRDefault="00D149C8" w:rsidP="00611C44"/>
  </w:footnote>
  <w:footnote w:type="continuationSeparator" w:id="0">
    <w:p w14:paraId="312725C2" w14:textId="77777777" w:rsidR="00D149C8" w:rsidRDefault="00D149C8" w:rsidP="00611C44">
      <w:r>
        <w:continuationSeparator/>
      </w:r>
    </w:p>
    <w:p w14:paraId="45E060D4" w14:textId="77777777" w:rsidR="00D149C8" w:rsidRDefault="00D149C8" w:rsidP="00611C44"/>
    <w:p w14:paraId="4BEF7C0B" w14:textId="77777777" w:rsidR="00D149C8" w:rsidRDefault="00D149C8" w:rsidP="00611C44"/>
  </w:footnote>
  <w:footnote w:type="continuationNotice" w:id="1">
    <w:p w14:paraId="0A99E2FE" w14:textId="77777777" w:rsidR="00D149C8" w:rsidRDefault="00D149C8" w:rsidP="00611C44"/>
    <w:p w14:paraId="4CA5D954" w14:textId="77777777" w:rsidR="00D149C8" w:rsidRDefault="00D149C8" w:rsidP="00611C44"/>
    <w:p w14:paraId="118F480E" w14:textId="77777777" w:rsidR="00D149C8" w:rsidRDefault="00D149C8" w:rsidP="00611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7E08" w14:textId="77777777" w:rsidR="00795996" w:rsidRDefault="009043F3" w:rsidP="00611C44">
    <w:pPr>
      <w:pStyle w:val="Yltunnistetiedot"/>
      <w:ind w:left="3912" w:firstLine="1304"/>
    </w:pPr>
    <w:r>
      <w:rPr>
        <w:noProof/>
        <w:lang w:eastAsia="fi-FI"/>
      </w:rPr>
      <w:drawing>
        <wp:anchor distT="0" distB="0" distL="114300" distR="114300" simplePos="0" relativeHeight="251658240" behindDoc="1" locked="0" layoutInCell="1" allowOverlap="1" wp14:anchorId="4C681285" wp14:editId="4F9B682F">
          <wp:simplePos x="0" y="0"/>
          <wp:positionH relativeFrom="column">
            <wp:posOffset>-251917</wp:posOffset>
          </wp:positionH>
          <wp:positionV relativeFrom="page">
            <wp:posOffset>329184</wp:posOffset>
          </wp:positionV>
          <wp:extent cx="1153160" cy="627380"/>
          <wp:effectExtent l="0" t="0" r="8890" b="127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Kuva 8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60" cy="627380"/>
                  </a:xfrm>
                  <a:prstGeom prst="rect">
                    <a:avLst/>
                  </a:prstGeom>
                </pic:spPr>
              </pic:pic>
            </a:graphicData>
          </a:graphic>
          <wp14:sizeRelH relativeFrom="margin">
            <wp14:pctWidth>0</wp14:pctWidth>
          </wp14:sizeRelH>
          <wp14:sizeRelV relativeFrom="margin">
            <wp14:pctHeight>0</wp14:pctHeight>
          </wp14:sizeRelV>
        </wp:anchor>
      </w:drawing>
    </w:r>
    <w:r w:rsidR="00005E0F">
      <w:t>Työohje</w:t>
    </w:r>
    <w:r w:rsidR="00005E0F">
      <w:tab/>
    </w:r>
    <w:r w:rsidR="00611C44">
      <w:tab/>
    </w:r>
    <w:r w:rsidR="00795996">
      <w:fldChar w:fldCharType="begin"/>
    </w:r>
    <w:r w:rsidR="00795996">
      <w:instrText xml:space="preserve"> PAGE  \* Arabic  \* MERGEFORMAT </w:instrText>
    </w:r>
    <w:r w:rsidR="00795996">
      <w:fldChar w:fldCharType="separate"/>
    </w:r>
    <w:r w:rsidR="72682A53">
      <w:rPr>
        <w:noProof/>
      </w:rPr>
      <w:t>1</w:t>
    </w:r>
    <w:r w:rsidR="00795996">
      <w:fldChar w:fldCharType="end"/>
    </w:r>
    <w:r w:rsidR="72682A53">
      <w:t xml:space="preserve"> (</w:t>
    </w:r>
    <w:fldSimple w:instr="NUMPAGES  \* Arabic  \* MERGEFORMAT">
      <w:r w:rsidR="72682A53">
        <w:rPr>
          <w:noProof/>
        </w:rPr>
        <w:t>2</w:t>
      </w:r>
    </w:fldSimple>
    <w:r w:rsidR="72682A53">
      <w:t>)</w:t>
    </w:r>
  </w:p>
  <w:p w14:paraId="6AF7E03B" w14:textId="6070BB65" w:rsidR="006674AB" w:rsidRDefault="00AC1A15" w:rsidP="00AC1A15">
    <w:pPr>
      <w:ind w:left="5216"/>
    </w:pPr>
    <w:r w:rsidRPr="00AC1A15">
      <w:t>Palliatiivisen hoidon toimenpidekoodien käyttö Itä-Suomen yhteistyöalueella (YTA)</w:t>
    </w:r>
  </w:p>
  <w:p w14:paraId="426223C8" w14:textId="77777777" w:rsidR="006674AB" w:rsidRDefault="006674AB" w:rsidP="00611C44">
    <w:r>
      <w:tab/>
    </w:r>
  </w:p>
  <w:p w14:paraId="4A037C4F" w14:textId="77777777" w:rsidR="000161DD" w:rsidRDefault="000161DD" w:rsidP="00611C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86E7" w14:textId="77777777" w:rsidR="005C2991" w:rsidRDefault="005C2991" w:rsidP="00611C44">
    <w:pPr>
      <w:pStyle w:val="Yltunnistetiedot"/>
    </w:pPr>
    <w:r>
      <w:rPr>
        <w:noProof/>
        <w:lang w:eastAsia="fi-FI"/>
      </w:rPr>
      <w:drawing>
        <wp:anchor distT="0" distB="0" distL="114300" distR="114300" simplePos="0" relativeHeight="251658242" behindDoc="1" locked="0" layoutInCell="1" allowOverlap="1" wp14:anchorId="1D0131FF" wp14:editId="51E7CFD7">
          <wp:simplePos x="0" y="0"/>
          <wp:positionH relativeFrom="column">
            <wp:posOffset>-251917</wp:posOffset>
          </wp:positionH>
          <wp:positionV relativeFrom="page">
            <wp:posOffset>329184</wp:posOffset>
          </wp:positionV>
          <wp:extent cx="1153160" cy="627380"/>
          <wp:effectExtent l="0" t="0" r="8890" b="1270"/>
          <wp:wrapNone/>
          <wp:docPr id="3" name="Kuva 3" descr="Siun sote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un_sote-1_väri_vaalea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60" cy="627380"/>
                  </a:xfrm>
                  <a:prstGeom prst="rect">
                    <a:avLst/>
                  </a:prstGeom>
                </pic:spPr>
              </pic:pic>
            </a:graphicData>
          </a:graphic>
          <wp14:sizeRelH relativeFrom="margin">
            <wp14:pctWidth>0</wp14:pctWidth>
          </wp14:sizeRelH>
          <wp14:sizeRelV relativeFrom="margin">
            <wp14:pctHeight>0</wp14:pctHeight>
          </wp14:sizeRelV>
        </wp:anchor>
      </w:drawing>
    </w:r>
    <w:r>
      <w:t>Asiakirjan nimi</w:t>
    </w:r>
    <w:r>
      <w:tab/>
    </w:r>
    <w:r>
      <w:fldChar w:fldCharType="begin"/>
    </w:r>
    <w:r>
      <w:instrText xml:space="preserve"> PAGE  \* Arabic  \* MERGEFORMAT </w:instrText>
    </w:r>
    <w:r>
      <w:fldChar w:fldCharType="separate"/>
    </w:r>
    <w:r>
      <w:t>1</w:t>
    </w:r>
    <w:r>
      <w:fldChar w:fldCharType="end"/>
    </w:r>
    <w:r>
      <w:t xml:space="preserve"> (</w:t>
    </w:r>
    <w:fldSimple w:instr="NUMPAGES  \* Arabic  \* MERGEFORMAT">
      <w:r>
        <w:t>2</w:t>
      </w:r>
    </w:fldSimple>
    <w:r>
      <w:t>)</w:t>
    </w:r>
  </w:p>
  <w:p w14:paraId="73E5F19B" w14:textId="77777777" w:rsidR="00B3590D" w:rsidRDefault="00B3590D" w:rsidP="00611C44">
    <w:pPr>
      <w:pStyle w:val="Yltunniste"/>
    </w:pPr>
  </w:p>
  <w:p w14:paraId="5772AF28" w14:textId="77777777" w:rsidR="000C7F7A" w:rsidRDefault="000C7F7A" w:rsidP="00611C44"/>
  <w:p w14:paraId="65B68871" w14:textId="77777777" w:rsidR="000161DD" w:rsidRDefault="000161DD" w:rsidP="00611C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914"/>
    <w:multiLevelType w:val="hybridMultilevel"/>
    <w:tmpl w:val="D6F40F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887DF2"/>
    <w:multiLevelType w:val="hybridMultilevel"/>
    <w:tmpl w:val="F13AD1C2"/>
    <w:lvl w:ilvl="0" w:tplc="B8ECC8B4">
      <w:start w:val="1"/>
      <w:numFmt w:val="bullet"/>
      <w:lvlText w:val="•"/>
      <w:lvlJc w:val="left"/>
      <w:pPr>
        <w:tabs>
          <w:tab w:val="num" w:pos="720"/>
        </w:tabs>
        <w:ind w:left="720" w:hanging="360"/>
      </w:pPr>
      <w:rPr>
        <w:rFonts w:ascii="Arial" w:hAnsi="Arial" w:hint="default"/>
      </w:rPr>
    </w:lvl>
    <w:lvl w:ilvl="1" w:tplc="17F8EB9A" w:tentative="1">
      <w:start w:val="1"/>
      <w:numFmt w:val="bullet"/>
      <w:lvlText w:val="•"/>
      <w:lvlJc w:val="left"/>
      <w:pPr>
        <w:tabs>
          <w:tab w:val="num" w:pos="1440"/>
        </w:tabs>
        <w:ind w:left="1440" w:hanging="360"/>
      </w:pPr>
      <w:rPr>
        <w:rFonts w:ascii="Arial" w:hAnsi="Arial" w:hint="default"/>
      </w:rPr>
    </w:lvl>
    <w:lvl w:ilvl="2" w:tplc="1344540C" w:tentative="1">
      <w:start w:val="1"/>
      <w:numFmt w:val="bullet"/>
      <w:lvlText w:val="•"/>
      <w:lvlJc w:val="left"/>
      <w:pPr>
        <w:tabs>
          <w:tab w:val="num" w:pos="2160"/>
        </w:tabs>
        <w:ind w:left="2160" w:hanging="360"/>
      </w:pPr>
      <w:rPr>
        <w:rFonts w:ascii="Arial" w:hAnsi="Arial" w:hint="default"/>
      </w:rPr>
    </w:lvl>
    <w:lvl w:ilvl="3" w:tplc="DA1AB9CA" w:tentative="1">
      <w:start w:val="1"/>
      <w:numFmt w:val="bullet"/>
      <w:lvlText w:val="•"/>
      <w:lvlJc w:val="left"/>
      <w:pPr>
        <w:tabs>
          <w:tab w:val="num" w:pos="2880"/>
        </w:tabs>
        <w:ind w:left="2880" w:hanging="360"/>
      </w:pPr>
      <w:rPr>
        <w:rFonts w:ascii="Arial" w:hAnsi="Arial" w:hint="default"/>
      </w:rPr>
    </w:lvl>
    <w:lvl w:ilvl="4" w:tplc="00CE4620" w:tentative="1">
      <w:start w:val="1"/>
      <w:numFmt w:val="bullet"/>
      <w:lvlText w:val="•"/>
      <w:lvlJc w:val="left"/>
      <w:pPr>
        <w:tabs>
          <w:tab w:val="num" w:pos="3600"/>
        </w:tabs>
        <w:ind w:left="3600" w:hanging="360"/>
      </w:pPr>
      <w:rPr>
        <w:rFonts w:ascii="Arial" w:hAnsi="Arial" w:hint="default"/>
      </w:rPr>
    </w:lvl>
    <w:lvl w:ilvl="5" w:tplc="99CCCA84" w:tentative="1">
      <w:start w:val="1"/>
      <w:numFmt w:val="bullet"/>
      <w:lvlText w:val="•"/>
      <w:lvlJc w:val="left"/>
      <w:pPr>
        <w:tabs>
          <w:tab w:val="num" w:pos="4320"/>
        </w:tabs>
        <w:ind w:left="4320" w:hanging="360"/>
      </w:pPr>
      <w:rPr>
        <w:rFonts w:ascii="Arial" w:hAnsi="Arial" w:hint="default"/>
      </w:rPr>
    </w:lvl>
    <w:lvl w:ilvl="6" w:tplc="D13C70C8" w:tentative="1">
      <w:start w:val="1"/>
      <w:numFmt w:val="bullet"/>
      <w:lvlText w:val="•"/>
      <w:lvlJc w:val="left"/>
      <w:pPr>
        <w:tabs>
          <w:tab w:val="num" w:pos="5040"/>
        </w:tabs>
        <w:ind w:left="5040" w:hanging="360"/>
      </w:pPr>
      <w:rPr>
        <w:rFonts w:ascii="Arial" w:hAnsi="Arial" w:hint="default"/>
      </w:rPr>
    </w:lvl>
    <w:lvl w:ilvl="7" w:tplc="1DCA5290" w:tentative="1">
      <w:start w:val="1"/>
      <w:numFmt w:val="bullet"/>
      <w:lvlText w:val="•"/>
      <w:lvlJc w:val="left"/>
      <w:pPr>
        <w:tabs>
          <w:tab w:val="num" w:pos="5760"/>
        </w:tabs>
        <w:ind w:left="5760" w:hanging="360"/>
      </w:pPr>
      <w:rPr>
        <w:rFonts w:ascii="Arial" w:hAnsi="Arial" w:hint="default"/>
      </w:rPr>
    </w:lvl>
    <w:lvl w:ilvl="8" w:tplc="CFF470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24387C"/>
    <w:multiLevelType w:val="hybridMultilevel"/>
    <w:tmpl w:val="94CA9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EFD3A5D"/>
    <w:multiLevelType w:val="hybridMultilevel"/>
    <w:tmpl w:val="C51C7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45B085D"/>
    <w:multiLevelType w:val="hybridMultilevel"/>
    <w:tmpl w:val="0EC62D30"/>
    <w:lvl w:ilvl="0" w:tplc="6EB0ED76">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4AC22EFB"/>
    <w:multiLevelType w:val="hybridMultilevel"/>
    <w:tmpl w:val="B9044B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7FB1B49"/>
    <w:multiLevelType w:val="hybridMultilevel"/>
    <w:tmpl w:val="C9B82E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83C65C2"/>
    <w:multiLevelType w:val="hybridMultilevel"/>
    <w:tmpl w:val="2F8ED8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24644872">
    <w:abstractNumId w:val="4"/>
  </w:num>
  <w:num w:numId="2" w16cid:durableId="1647591855">
    <w:abstractNumId w:val="2"/>
  </w:num>
  <w:num w:numId="3" w16cid:durableId="571240138">
    <w:abstractNumId w:val="3"/>
  </w:num>
  <w:num w:numId="4" w16cid:durableId="2098935207">
    <w:abstractNumId w:val="5"/>
  </w:num>
  <w:num w:numId="5" w16cid:durableId="270943663">
    <w:abstractNumId w:val="0"/>
  </w:num>
  <w:num w:numId="6" w16cid:durableId="490872899">
    <w:abstractNumId w:val="6"/>
  </w:num>
  <w:num w:numId="7" w16cid:durableId="1580670352">
    <w:abstractNumId w:val="7"/>
  </w:num>
  <w:num w:numId="8" w16cid:durableId="161417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15"/>
    <w:rsid w:val="00003AE0"/>
    <w:rsid w:val="00005E0F"/>
    <w:rsid w:val="000161DD"/>
    <w:rsid w:val="0003006D"/>
    <w:rsid w:val="000365AD"/>
    <w:rsid w:val="00036A03"/>
    <w:rsid w:val="00041B09"/>
    <w:rsid w:val="00043718"/>
    <w:rsid w:val="00050CF7"/>
    <w:rsid w:val="00052AFA"/>
    <w:rsid w:val="0006584F"/>
    <w:rsid w:val="00074FB8"/>
    <w:rsid w:val="000903D3"/>
    <w:rsid w:val="000A719C"/>
    <w:rsid w:val="000A7A98"/>
    <w:rsid w:val="000B698B"/>
    <w:rsid w:val="000C57A8"/>
    <w:rsid w:val="000C7F7A"/>
    <w:rsid w:val="000D77BE"/>
    <w:rsid w:val="000E5BB2"/>
    <w:rsid w:val="000E6D74"/>
    <w:rsid w:val="000F2919"/>
    <w:rsid w:val="00102DF1"/>
    <w:rsid w:val="00117C7A"/>
    <w:rsid w:val="00125A67"/>
    <w:rsid w:val="001375BD"/>
    <w:rsid w:val="001422A6"/>
    <w:rsid w:val="0014323C"/>
    <w:rsid w:val="00147A4F"/>
    <w:rsid w:val="00157C6D"/>
    <w:rsid w:val="00162E39"/>
    <w:rsid w:val="00170181"/>
    <w:rsid w:val="0017233C"/>
    <w:rsid w:val="00190055"/>
    <w:rsid w:val="001A2E21"/>
    <w:rsid w:val="001A6D25"/>
    <w:rsid w:val="001B14EE"/>
    <w:rsid w:val="001B7691"/>
    <w:rsid w:val="001C5567"/>
    <w:rsid w:val="001E672F"/>
    <w:rsid w:val="001F03A3"/>
    <w:rsid w:val="0021164F"/>
    <w:rsid w:val="00217AFD"/>
    <w:rsid w:val="00220B4F"/>
    <w:rsid w:val="00227316"/>
    <w:rsid w:val="00247E0E"/>
    <w:rsid w:val="00261D45"/>
    <w:rsid w:val="00266E1B"/>
    <w:rsid w:val="00267DD9"/>
    <w:rsid w:val="002909AB"/>
    <w:rsid w:val="002A0901"/>
    <w:rsid w:val="002A7703"/>
    <w:rsid w:val="002B1250"/>
    <w:rsid w:val="002B2F0D"/>
    <w:rsid w:val="002C0371"/>
    <w:rsid w:val="002C7023"/>
    <w:rsid w:val="002D576C"/>
    <w:rsid w:val="002E218A"/>
    <w:rsid w:val="002F7BBF"/>
    <w:rsid w:val="003011F9"/>
    <w:rsid w:val="00304919"/>
    <w:rsid w:val="00307EF4"/>
    <w:rsid w:val="00310055"/>
    <w:rsid w:val="00326A52"/>
    <w:rsid w:val="00335A47"/>
    <w:rsid w:val="00380E7D"/>
    <w:rsid w:val="00381BB5"/>
    <w:rsid w:val="00383FF0"/>
    <w:rsid w:val="00396F1B"/>
    <w:rsid w:val="003A26F3"/>
    <w:rsid w:val="003A3C42"/>
    <w:rsid w:val="003B0F1F"/>
    <w:rsid w:val="003C0F74"/>
    <w:rsid w:val="003C2838"/>
    <w:rsid w:val="003C2993"/>
    <w:rsid w:val="003E1841"/>
    <w:rsid w:val="003F5567"/>
    <w:rsid w:val="004233B1"/>
    <w:rsid w:val="0043193B"/>
    <w:rsid w:val="00451265"/>
    <w:rsid w:val="0046392E"/>
    <w:rsid w:val="004721D7"/>
    <w:rsid w:val="004B1828"/>
    <w:rsid w:val="004B635E"/>
    <w:rsid w:val="004C6129"/>
    <w:rsid w:val="004D6014"/>
    <w:rsid w:val="004F241C"/>
    <w:rsid w:val="004F422B"/>
    <w:rsid w:val="005135D7"/>
    <w:rsid w:val="00516CF7"/>
    <w:rsid w:val="00527684"/>
    <w:rsid w:val="005334AA"/>
    <w:rsid w:val="00542F6D"/>
    <w:rsid w:val="005445BC"/>
    <w:rsid w:val="00544AEF"/>
    <w:rsid w:val="005504A3"/>
    <w:rsid w:val="005767C6"/>
    <w:rsid w:val="005835AF"/>
    <w:rsid w:val="005855F1"/>
    <w:rsid w:val="005905D4"/>
    <w:rsid w:val="00595A38"/>
    <w:rsid w:val="00596186"/>
    <w:rsid w:val="005B6CB0"/>
    <w:rsid w:val="005C26C3"/>
    <w:rsid w:val="005C2735"/>
    <w:rsid w:val="005C2991"/>
    <w:rsid w:val="005D0DCB"/>
    <w:rsid w:val="005E4AC1"/>
    <w:rsid w:val="005E54BE"/>
    <w:rsid w:val="00605350"/>
    <w:rsid w:val="00611C44"/>
    <w:rsid w:val="006412C3"/>
    <w:rsid w:val="00642B70"/>
    <w:rsid w:val="006674AB"/>
    <w:rsid w:val="006731B0"/>
    <w:rsid w:val="006806DC"/>
    <w:rsid w:val="006C59D5"/>
    <w:rsid w:val="006D05B0"/>
    <w:rsid w:val="006E30AB"/>
    <w:rsid w:val="007160F1"/>
    <w:rsid w:val="0072662D"/>
    <w:rsid w:val="007316F7"/>
    <w:rsid w:val="007353C1"/>
    <w:rsid w:val="007509AE"/>
    <w:rsid w:val="007624DD"/>
    <w:rsid w:val="00767626"/>
    <w:rsid w:val="00772E40"/>
    <w:rsid w:val="00773E6A"/>
    <w:rsid w:val="00775D33"/>
    <w:rsid w:val="00795996"/>
    <w:rsid w:val="0079757A"/>
    <w:rsid w:val="0079760F"/>
    <w:rsid w:val="007A38C6"/>
    <w:rsid w:val="007D0779"/>
    <w:rsid w:val="007E6A52"/>
    <w:rsid w:val="007F2EC9"/>
    <w:rsid w:val="007F4D85"/>
    <w:rsid w:val="007F6B66"/>
    <w:rsid w:val="00806524"/>
    <w:rsid w:val="00821DFF"/>
    <w:rsid w:val="00826EDE"/>
    <w:rsid w:val="00873A34"/>
    <w:rsid w:val="0089351F"/>
    <w:rsid w:val="008A07F7"/>
    <w:rsid w:val="008B41C5"/>
    <w:rsid w:val="008B7A57"/>
    <w:rsid w:val="008D09FA"/>
    <w:rsid w:val="008D41AD"/>
    <w:rsid w:val="008E570C"/>
    <w:rsid w:val="009043F3"/>
    <w:rsid w:val="0090671B"/>
    <w:rsid w:val="00935CE6"/>
    <w:rsid w:val="00941205"/>
    <w:rsid w:val="0094776E"/>
    <w:rsid w:val="009531D0"/>
    <w:rsid w:val="0095401C"/>
    <w:rsid w:val="00954EC1"/>
    <w:rsid w:val="00963FA9"/>
    <w:rsid w:val="00976298"/>
    <w:rsid w:val="009823BE"/>
    <w:rsid w:val="009936E3"/>
    <w:rsid w:val="009A2CB4"/>
    <w:rsid w:val="009B0D6E"/>
    <w:rsid w:val="009C773A"/>
    <w:rsid w:val="00A0392D"/>
    <w:rsid w:val="00A04D3E"/>
    <w:rsid w:val="00A31EE7"/>
    <w:rsid w:val="00A328A3"/>
    <w:rsid w:val="00A835D2"/>
    <w:rsid w:val="00A923EC"/>
    <w:rsid w:val="00AA60AB"/>
    <w:rsid w:val="00AA76DF"/>
    <w:rsid w:val="00AB0153"/>
    <w:rsid w:val="00AB721F"/>
    <w:rsid w:val="00AC1A15"/>
    <w:rsid w:val="00AC6038"/>
    <w:rsid w:val="00AE110F"/>
    <w:rsid w:val="00AF08B3"/>
    <w:rsid w:val="00B041B9"/>
    <w:rsid w:val="00B07C63"/>
    <w:rsid w:val="00B30A00"/>
    <w:rsid w:val="00B3590D"/>
    <w:rsid w:val="00B4696F"/>
    <w:rsid w:val="00B55FC0"/>
    <w:rsid w:val="00B57BB1"/>
    <w:rsid w:val="00B73C9E"/>
    <w:rsid w:val="00B81D69"/>
    <w:rsid w:val="00B862BF"/>
    <w:rsid w:val="00B923EF"/>
    <w:rsid w:val="00B9778B"/>
    <w:rsid w:val="00B97E81"/>
    <w:rsid w:val="00BC4B26"/>
    <w:rsid w:val="00BC63C6"/>
    <w:rsid w:val="00BF1D2F"/>
    <w:rsid w:val="00BF2968"/>
    <w:rsid w:val="00C17F4E"/>
    <w:rsid w:val="00C369FE"/>
    <w:rsid w:val="00C41F5E"/>
    <w:rsid w:val="00C57C23"/>
    <w:rsid w:val="00C652FE"/>
    <w:rsid w:val="00C8531B"/>
    <w:rsid w:val="00CA4D87"/>
    <w:rsid w:val="00CA6D04"/>
    <w:rsid w:val="00CC1312"/>
    <w:rsid w:val="00CD04A3"/>
    <w:rsid w:val="00CD24CD"/>
    <w:rsid w:val="00CD4851"/>
    <w:rsid w:val="00CE142B"/>
    <w:rsid w:val="00CE31E5"/>
    <w:rsid w:val="00CF0950"/>
    <w:rsid w:val="00CF7C9C"/>
    <w:rsid w:val="00D02D70"/>
    <w:rsid w:val="00D149C8"/>
    <w:rsid w:val="00D167D2"/>
    <w:rsid w:val="00D52364"/>
    <w:rsid w:val="00D65F40"/>
    <w:rsid w:val="00D94394"/>
    <w:rsid w:val="00DC0337"/>
    <w:rsid w:val="00DC7657"/>
    <w:rsid w:val="00DD7C4E"/>
    <w:rsid w:val="00DE1DDC"/>
    <w:rsid w:val="00DE67F3"/>
    <w:rsid w:val="00E025B0"/>
    <w:rsid w:val="00E06C76"/>
    <w:rsid w:val="00E12F8D"/>
    <w:rsid w:val="00E246CE"/>
    <w:rsid w:val="00E26366"/>
    <w:rsid w:val="00E364AE"/>
    <w:rsid w:val="00E4390C"/>
    <w:rsid w:val="00E8224C"/>
    <w:rsid w:val="00EA6085"/>
    <w:rsid w:val="00ED3495"/>
    <w:rsid w:val="00F147C5"/>
    <w:rsid w:val="00F31B5A"/>
    <w:rsid w:val="00F40063"/>
    <w:rsid w:val="00F45F85"/>
    <w:rsid w:val="00F56C52"/>
    <w:rsid w:val="00F622BF"/>
    <w:rsid w:val="00F63356"/>
    <w:rsid w:val="00F74CA3"/>
    <w:rsid w:val="00F945D5"/>
    <w:rsid w:val="00FA1A36"/>
    <w:rsid w:val="00FB4F7A"/>
    <w:rsid w:val="00FC1FFA"/>
    <w:rsid w:val="00FF201B"/>
    <w:rsid w:val="26286EF8"/>
    <w:rsid w:val="72682A5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1824"/>
  <w15:chartTrackingRefBased/>
  <w15:docId w15:val="{B2BC8514-CABC-41DA-A0D4-24C3C1DC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31B0"/>
    <w:pPr>
      <w:tabs>
        <w:tab w:val="left" w:pos="0"/>
        <w:tab w:val="left" w:pos="1304"/>
        <w:tab w:val="left" w:pos="2608"/>
        <w:tab w:val="left" w:pos="3912"/>
        <w:tab w:val="left" w:pos="5216"/>
        <w:tab w:val="left" w:pos="6521"/>
        <w:tab w:val="left" w:pos="7825"/>
        <w:tab w:val="left" w:pos="9129"/>
      </w:tabs>
      <w:spacing w:before="120" w:after="120" w:line="276" w:lineRule="auto"/>
    </w:pPr>
    <w:rPr>
      <w:rFonts w:eastAsiaTheme="minorEastAsia"/>
    </w:rPr>
  </w:style>
  <w:style w:type="paragraph" w:styleId="Otsikko1">
    <w:name w:val="heading 1"/>
    <w:next w:val="Normaali"/>
    <w:link w:val="Otsikko1Char"/>
    <w:uiPriority w:val="9"/>
    <w:qFormat/>
    <w:rsid w:val="003C2838"/>
    <w:pPr>
      <w:keepNext/>
      <w:keepLines/>
      <w:spacing w:before="240" w:after="200"/>
      <w:outlineLvl w:val="0"/>
    </w:pPr>
    <w:rPr>
      <w:rFonts w:ascii="Calibri" w:eastAsiaTheme="majorEastAsia" w:hAnsi="Calibri" w:cs="Calibri"/>
      <w:b/>
      <w:color w:val="003359" w:themeColor="text2"/>
      <w:sz w:val="32"/>
      <w:szCs w:val="32"/>
    </w:rPr>
  </w:style>
  <w:style w:type="paragraph" w:styleId="Otsikko2">
    <w:name w:val="heading 2"/>
    <w:next w:val="Normaali"/>
    <w:link w:val="Otsikko2Char"/>
    <w:uiPriority w:val="9"/>
    <w:unhideWhenUsed/>
    <w:qFormat/>
    <w:rsid w:val="003C2838"/>
    <w:pPr>
      <w:keepNext/>
      <w:keepLines/>
      <w:spacing w:before="40" w:after="120"/>
      <w:outlineLvl w:val="1"/>
    </w:pPr>
    <w:rPr>
      <w:rFonts w:ascii="Calibri" w:eastAsiaTheme="majorEastAsia" w:hAnsi="Calibri" w:cs="Calibri"/>
      <w:b/>
      <w:color w:val="003359" w:themeColor="text2"/>
      <w:sz w:val="28"/>
      <w:szCs w:val="28"/>
    </w:rPr>
  </w:style>
  <w:style w:type="paragraph" w:styleId="Otsikko3">
    <w:name w:val="heading 3"/>
    <w:next w:val="Normaali"/>
    <w:link w:val="Otsikko3Char"/>
    <w:uiPriority w:val="9"/>
    <w:unhideWhenUsed/>
    <w:qFormat/>
    <w:rsid w:val="003C2838"/>
    <w:pPr>
      <w:keepNext/>
      <w:keepLines/>
      <w:spacing w:before="120" w:after="120"/>
      <w:outlineLvl w:val="2"/>
    </w:pPr>
    <w:rPr>
      <w:rFonts w:ascii="Calibri" w:eastAsiaTheme="majorEastAsia" w:hAnsi="Calibri" w:cs="Calibri"/>
      <w:b/>
      <w:bCs/>
      <w:color w:val="003359" w:themeColor="text2"/>
      <w:sz w:val="24"/>
      <w:szCs w:val="28"/>
    </w:rPr>
  </w:style>
  <w:style w:type="paragraph" w:styleId="Otsikko4">
    <w:name w:val="heading 4"/>
    <w:next w:val="Normaali"/>
    <w:link w:val="Otsikko4Char"/>
    <w:uiPriority w:val="9"/>
    <w:unhideWhenUsed/>
    <w:qFormat/>
    <w:rsid w:val="003C2838"/>
    <w:pPr>
      <w:outlineLvl w:val="3"/>
    </w:pPr>
    <w:rPr>
      <w:rFonts w:ascii="Calibri" w:eastAsiaTheme="majorEastAsia" w:hAnsi="Calibri" w:cs="Calibri"/>
      <w:b/>
      <w:bCs/>
      <w:color w:val="1D1912" w:themeColor="background2" w:themeShade="1A"/>
      <w:szCs w:val="24"/>
    </w:rPr>
  </w:style>
  <w:style w:type="paragraph" w:styleId="Otsikko5">
    <w:name w:val="heading 5"/>
    <w:next w:val="Normaali"/>
    <w:link w:val="Otsikko5Char"/>
    <w:uiPriority w:val="9"/>
    <w:unhideWhenUsed/>
    <w:qFormat/>
    <w:rsid w:val="003C2838"/>
    <w:pPr>
      <w:outlineLvl w:val="4"/>
    </w:pPr>
    <w:rPr>
      <w:rFonts w:ascii="Calibri" w:eastAsiaTheme="majorEastAsia" w:hAnsi="Calibri" w:cs="Calibri"/>
      <w:color w:val="1D1912" w:themeColor="background2" w:themeShade="1A"/>
    </w:rPr>
  </w:style>
  <w:style w:type="paragraph" w:styleId="Otsikko6">
    <w:name w:val="heading 6"/>
    <w:basedOn w:val="Normaali"/>
    <w:next w:val="Normaali"/>
    <w:link w:val="Otsikko6Char"/>
    <w:uiPriority w:val="9"/>
    <w:semiHidden/>
    <w:unhideWhenUsed/>
    <w:rsid w:val="007624DD"/>
    <w:pPr>
      <w:keepNext/>
      <w:keepLines/>
      <w:spacing w:before="40"/>
      <w:outlineLvl w:val="5"/>
    </w:pPr>
    <w:rPr>
      <w:rFonts w:ascii="Calibri" w:eastAsiaTheme="majorEastAsia" w:hAnsi="Calibri" w:cstheme="majorBidi"/>
      <w:color w:val="1D1912" w:themeColor="background2" w:themeShade="1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F7C9C"/>
    <w:pPr>
      <w:tabs>
        <w:tab w:val="center" w:pos="4819"/>
        <w:tab w:val="right" w:pos="9638"/>
      </w:tabs>
    </w:pPr>
  </w:style>
  <w:style w:type="character" w:customStyle="1" w:styleId="YltunnisteChar">
    <w:name w:val="Ylätunniste Char"/>
    <w:basedOn w:val="Kappaleenoletusfontti"/>
    <w:link w:val="Yltunniste"/>
    <w:uiPriority w:val="99"/>
    <w:rsid w:val="00CF7C9C"/>
  </w:style>
  <w:style w:type="paragraph" w:styleId="Alatunniste">
    <w:name w:val="footer"/>
    <w:basedOn w:val="Normaali"/>
    <w:link w:val="AlatunnisteChar"/>
    <w:uiPriority w:val="99"/>
    <w:unhideWhenUsed/>
    <w:rsid w:val="002B1250"/>
  </w:style>
  <w:style w:type="character" w:customStyle="1" w:styleId="AlatunnisteChar">
    <w:name w:val="Alatunniste Char"/>
    <w:basedOn w:val="Kappaleenoletusfontti"/>
    <w:link w:val="Alatunniste"/>
    <w:uiPriority w:val="99"/>
    <w:rsid w:val="002B1250"/>
  </w:style>
  <w:style w:type="character" w:styleId="Hienovarainenkorostus">
    <w:name w:val="Subtle Emphasis"/>
    <w:basedOn w:val="Kappaleenoletusfontti"/>
    <w:uiPriority w:val="19"/>
    <w:rsid w:val="00D02D70"/>
    <w:rPr>
      <w:rFonts w:ascii="Calibri" w:hAnsi="Calibri"/>
      <w:b w:val="0"/>
      <w:i/>
      <w:iCs/>
      <w:color w:val="auto"/>
      <w:sz w:val="20"/>
    </w:rPr>
  </w:style>
  <w:style w:type="character" w:styleId="Korostus">
    <w:name w:val="Emphasis"/>
    <w:basedOn w:val="Kappaleenoletusfontti"/>
    <w:uiPriority w:val="20"/>
    <w:rsid w:val="0006584F"/>
    <w:rPr>
      <w:i/>
      <w:iCs/>
    </w:rPr>
  </w:style>
  <w:style w:type="paragraph" w:styleId="Otsikko">
    <w:name w:val="Title"/>
    <w:basedOn w:val="Normaali"/>
    <w:next w:val="Normaali"/>
    <w:link w:val="OtsikkoChar"/>
    <w:uiPriority w:val="10"/>
    <w:rsid w:val="00261D45"/>
    <w:pPr>
      <w:contextualSpacing/>
    </w:pPr>
    <w:rPr>
      <w:rFonts w:asciiTheme="majorHAnsi" w:eastAsiaTheme="majorEastAsia" w:hAnsiTheme="majorHAnsi" w:cstheme="majorHAnsi"/>
      <w:b/>
      <w:kern w:val="28"/>
      <w:sz w:val="24"/>
      <w:szCs w:val="56"/>
    </w:rPr>
  </w:style>
  <w:style w:type="character" w:customStyle="1" w:styleId="OtsikkoChar">
    <w:name w:val="Otsikko Char"/>
    <w:basedOn w:val="Kappaleenoletusfontti"/>
    <w:link w:val="Otsikko"/>
    <w:uiPriority w:val="10"/>
    <w:rsid w:val="00261D45"/>
    <w:rPr>
      <w:rFonts w:asciiTheme="majorHAnsi" w:eastAsiaTheme="majorEastAsia" w:hAnsiTheme="majorHAnsi" w:cstheme="majorHAnsi"/>
      <w:b/>
      <w:kern w:val="28"/>
      <w:sz w:val="24"/>
      <w:szCs w:val="56"/>
    </w:rPr>
  </w:style>
  <w:style w:type="character" w:styleId="Hyperlinkki">
    <w:name w:val="Hyperlink"/>
    <w:basedOn w:val="Kappaleenoletusfontti"/>
    <w:uiPriority w:val="99"/>
    <w:unhideWhenUsed/>
    <w:rsid w:val="007624DD"/>
    <w:rPr>
      <w:color w:val="003F71" w:themeColor="text1"/>
      <w:u w:val="single"/>
    </w:rPr>
  </w:style>
  <w:style w:type="paragraph" w:styleId="Eivli">
    <w:name w:val="No Spacing"/>
    <w:uiPriority w:val="1"/>
    <w:rsid w:val="0006584F"/>
    <w:pPr>
      <w:spacing w:after="0" w:line="240" w:lineRule="auto"/>
    </w:pPr>
    <w:rPr>
      <w:sz w:val="20"/>
    </w:rPr>
  </w:style>
  <w:style w:type="paragraph" w:customStyle="1" w:styleId="Normaalisisennetty">
    <w:name w:val="Normaali_sisennetty"/>
    <w:basedOn w:val="Normaali"/>
    <w:rsid w:val="00A835D2"/>
    <w:pPr>
      <w:spacing w:after="200"/>
      <w:ind w:left="2608"/>
    </w:pPr>
  </w:style>
  <w:style w:type="paragraph" w:customStyle="1" w:styleId="Sivuotsikko">
    <w:name w:val="Sivuotsikko"/>
    <w:basedOn w:val="Normaalisisennetty"/>
    <w:next w:val="Normaali"/>
    <w:rsid w:val="009B0D6E"/>
    <w:pPr>
      <w:spacing w:after="40"/>
      <w:ind w:hanging="2608"/>
    </w:pPr>
  </w:style>
  <w:style w:type="paragraph" w:styleId="Seliteteksti">
    <w:name w:val="Balloon Text"/>
    <w:basedOn w:val="Normaali"/>
    <w:link w:val="SelitetekstiChar"/>
    <w:uiPriority w:val="99"/>
    <w:semiHidden/>
    <w:unhideWhenUsed/>
    <w:rsid w:val="005135D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135D7"/>
    <w:rPr>
      <w:rFonts w:ascii="Segoe UI" w:hAnsi="Segoe UI" w:cs="Segoe UI"/>
      <w:sz w:val="18"/>
      <w:szCs w:val="18"/>
    </w:rPr>
  </w:style>
  <w:style w:type="paragraph" w:customStyle="1" w:styleId="Alatunnistesisennettyoikea">
    <w:name w:val="Alatunniste_sisennetty_oikea"/>
    <w:basedOn w:val="Normaalisisennetty"/>
    <w:rsid w:val="007624DD"/>
    <w:pPr>
      <w:tabs>
        <w:tab w:val="clear" w:pos="0"/>
        <w:tab w:val="clear" w:pos="1304"/>
        <w:tab w:val="clear" w:pos="2608"/>
        <w:tab w:val="clear" w:pos="3912"/>
        <w:tab w:val="clear" w:pos="5216"/>
        <w:tab w:val="clear" w:pos="6521"/>
        <w:tab w:val="clear" w:pos="7825"/>
        <w:tab w:val="clear" w:pos="9129"/>
        <w:tab w:val="right" w:pos="10206"/>
      </w:tabs>
      <w:ind w:left="7230" w:right="-284"/>
    </w:pPr>
    <w:rPr>
      <w:b/>
      <w:noProof/>
      <w:sz w:val="20"/>
    </w:rPr>
  </w:style>
  <w:style w:type="character" w:customStyle="1" w:styleId="NormaaliBoldattu">
    <w:name w:val="Normaali Boldattu"/>
    <w:basedOn w:val="Kappaleenoletusfontti"/>
    <w:uiPriority w:val="1"/>
    <w:rsid w:val="00AF08B3"/>
    <w:rPr>
      <w:b/>
    </w:rPr>
  </w:style>
  <w:style w:type="character" w:customStyle="1" w:styleId="Otsikko1Char">
    <w:name w:val="Otsikko 1 Char"/>
    <w:basedOn w:val="Kappaleenoletusfontti"/>
    <w:link w:val="Otsikko1"/>
    <w:uiPriority w:val="9"/>
    <w:rsid w:val="003C2838"/>
    <w:rPr>
      <w:rFonts w:ascii="Calibri" w:eastAsiaTheme="majorEastAsia" w:hAnsi="Calibri" w:cs="Calibri"/>
      <w:b/>
      <w:color w:val="003359" w:themeColor="text2"/>
      <w:sz w:val="32"/>
      <w:szCs w:val="32"/>
    </w:rPr>
  </w:style>
  <w:style w:type="paragraph" w:customStyle="1" w:styleId="Yltunnistetiedot">
    <w:name w:val="Ylätunniste_tiedot"/>
    <w:basedOn w:val="Normaalisisennetty"/>
    <w:rsid w:val="005E4AC1"/>
    <w:pPr>
      <w:tabs>
        <w:tab w:val="clear" w:pos="7825"/>
      </w:tabs>
    </w:pPr>
  </w:style>
  <w:style w:type="character" w:customStyle="1" w:styleId="Otsikko2Char">
    <w:name w:val="Otsikko 2 Char"/>
    <w:basedOn w:val="Kappaleenoletusfontti"/>
    <w:link w:val="Otsikko2"/>
    <w:uiPriority w:val="9"/>
    <w:rsid w:val="003C2838"/>
    <w:rPr>
      <w:rFonts w:ascii="Calibri" w:eastAsiaTheme="majorEastAsia" w:hAnsi="Calibri" w:cs="Calibri"/>
      <w:b/>
      <w:color w:val="003359" w:themeColor="text2"/>
      <w:sz w:val="28"/>
      <w:szCs w:val="28"/>
    </w:rPr>
  </w:style>
  <w:style w:type="character" w:customStyle="1" w:styleId="Otsikko3Char">
    <w:name w:val="Otsikko 3 Char"/>
    <w:basedOn w:val="Kappaleenoletusfontti"/>
    <w:link w:val="Otsikko3"/>
    <w:uiPriority w:val="9"/>
    <w:rsid w:val="003C2838"/>
    <w:rPr>
      <w:rFonts w:ascii="Calibri" w:eastAsiaTheme="majorEastAsia" w:hAnsi="Calibri" w:cs="Calibri"/>
      <w:b/>
      <w:bCs/>
      <w:color w:val="003359" w:themeColor="text2"/>
      <w:sz w:val="24"/>
      <w:szCs w:val="28"/>
    </w:rPr>
  </w:style>
  <w:style w:type="table" w:styleId="TaulukkoRuudukko">
    <w:name w:val="Table Grid"/>
    <w:basedOn w:val="Normaalitaulukko"/>
    <w:uiPriority w:val="39"/>
    <w:rsid w:val="00335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335A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korostus1">
    <w:name w:val="Grid Table 1 Light Accent 1"/>
    <w:basedOn w:val="Normaalitaulukko"/>
    <w:uiPriority w:val="46"/>
    <w:rsid w:val="00335A47"/>
    <w:pPr>
      <w:spacing w:after="0" w:line="240" w:lineRule="auto"/>
    </w:pPr>
    <w:tblPr>
      <w:tblStyleRowBandSize w:val="1"/>
      <w:tblStyleColBandSize w:val="1"/>
      <w:tblBorders>
        <w:top w:val="single" w:sz="4" w:space="0" w:color="83EFFF" w:themeColor="accent1" w:themeTint="66"/>
        <w:left w:val="single" w:sz="4" w:space="0" w:color="83EFFF" w:themeColor="accent1" w:themeTint="66"/>
        <w:bottom w:val="single" w:sz="4" w:space="0" w:color="83EFFF" w:themeColor="accent1" w:themeTint="66"/>
        <w:right w:val="single" w:sz="4" w:space="0" w:color="83EFFF" w:themeColor="accent1" w:themeTint="66"/>
        <w:insideH w:val="single" w:sz="4" w:space="0" w:color="83EFFF" w:themeColor="accent1" w:themeTint="66"/>
        <w:insideV w:val="single" w:sz="4" w:space="0" w:color="83EFFF" w:themeColor="accent1" w:themeTint="66"/>
      </w:tblBorders>
    </w:tblPr>
    <w:tblStylePr w:type="firstRow">
      <w:rPr>
        <w:b/>
        <w:bCs/>
      </w:rPr>
      <w:tblPr/>
      <w:tcPr>
        <w:tcBorders>
          <w:bottom w:val="single" w:sz="12" w:space="0" w:color="46E7FF" w:themeColor="accent1" w:themeTint="99"/>
        </w:tcBorders>
      </w:tcPr>
    </w:tblStylePr>
    <w:tblStylePr w:type="lastRow">
      <w:rPr>
        <w:b/>
        <w:bCs/>
      </w:rPr>
      <w:tblPr/>
      <w:tcPr>
        <w:tcBorders>
          <w:top w:val="double" w:sz="2" w:space="0" w:color="46E7FF"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335A47"/>
    <w:pPr>
      <w:spacing w:after="0" w:line="240" w:lineRule="auto"/>
    </w:pPr>
    <w:tblPr>
      <w:tblStyleRowBandSize w:val="1"/>
      <w:tblStyleColBandSize w:val="1"/>
      <w:tblBorders>
        <w:top w:val="single" w:sz="4" w:space="0" w:color="F6B39C" w:themeColor="accent2" w:themeTint="66"/>
        <w:left w:val="single" w:sz="4" w:space="0" w:color="F6B39C" w:themeColor="accent2" w:themeTint="66"/>
        <w:bottom w:val="single" w:sz="4" w:space="0" w:color="F6B39C" w:themeColor="accent2" w:themeTint="66"/>
        <w:right w:val="single" w:sz="4" w:space="0" w:color="F6B39C" w:themeColor="accent2" w:themeTint="66"/>
        <w:insideH w:val="single" w:sz="4" w:space="0" w:color="F6B39C" w:themeColor="accent2" w:themeTint="66"/>
        <w:insideV w:val="single" w:sz="4" w:space="0" w:color="F6B39C" w:themeColor="accent2" w:themeTint="66"/>
      </w:tblBorders>
    </w:tblPr>
    <w:tblStylePr w:type="firstRow">
      <w:rPr>
        <w:b/>
        <w:bCs/>
      </w:rPr>
      <w:tblPr/>
      <w:tcPr>
        <w:tcBorders>
          <w:bottom w:val="single" w:sz="12" w:space="0" w:color="F18D6A" w:themeColor="accent2" w:themeTint="99"/>
        </w:tcBorders>
      </w:tcPr>
    </w:tblStylePr>
    <w:tblStylePr w:type="lastRow">
      <w:rPr>
        <w:b/>
        <w:bCs/>
      </w:rPr>
      <w:tblPr/>
      <w:tcPr>
        <w:tcBorders>
          <w:top w:val="double" w:sz="2" w:space="0" w:color="F18D6A"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335A47"/>
    <w:pPr>
      <w:spacing w:after="0" w:line="240" w:lineRule="auto"/>
    </w:pPr>
    <w:tblPr>
      <w:tblStyleRowBandSize w:val="1"/>
      <w:tblStyleColBandSize w:val="1"/>
      <w:tblBorders>
        <w:top w:val="single" w:sz="4" w:space="0" w:color="BFE6B8" w:themeColor="accent3" w:themeTint="66"/>
        <w:left w:val="single" w:sz="4" w:space="0" w:color="BFE6B8" w:themeColor="accent3" w:themeTint="66"/>
        <w:bottom w:val="single" w:sz="4" w:space="0" w:color="BFE6B8" w:themeColor="accent3" w:themeTint="66"/>
        <w:right w:val="single" w:sz="4" w:space="0" w:color="BFE6B8" w:themeColor="accent3" w:themeTint="66"/>
        <w:insideH w:val="single" w:sz="4" w:space="0" w:color="BFE6B8" w:themeColor="accent3" w:themeTint="66"/>
        <w:insideV w:val="single" w:sz="4" w:space="0" w:color="BFE6B8" w:themeColor="accent3" w:themeTint="66"/>
      </w:tblBorders>
    </w:tblPr>
    <w:tblStylePr w:type="firstRow">
      <w:rPr>
        <w:b/>
        <w:bCs/>
      </w:rPr>
      <w:tblPr/>
      <w:tcPr>
        <w:tcBorders>
          <w:bottom w:val="single" w:sz="12" w:space="0" w:color="A0DA95" w:themeColor="accent3" w:themeTint="99"/>
        </w:tcBorders>
      </w:tcPr>
    </w:tblStylePr>
    <w:tblStylePr w:type="lastRow">
      <w:rPr>
        <w:b/>
        <w:bCs/>
      </w:rPr>
      <w:tblPr/>
      <w:tcPr>
        <w:tcBorders>
          <w:top w:val="double" w:sz="2" w:space="0" w:color="A0DA95" w:themeColor="accent3" w:themeTint="99"/>
        </w:tcBorders>
      </w:tcPr>
    </w:tblStylePr>
    <w:tblStylePr w:type="firstCol">
      <w:rPr>
        <w:b/>
        <w:bCs/>
      </w:rPr>
    </w:tblStylePr>
    <w:tblStylePr w:type="lastCol">
      <w:rPr>
        <w:b/>
        <w:bCs/>
      </w:rPr>
    </w:tblStylePr>
  </w:style>
  <w:style w:type="table" w:styleId="Vaalearuudukkotaulukko1">
    <w:name w:val="Grid Table 1 Light"/>
    <w:basedOn w:val="Normaalitaulukko"/>
    <w:uiPriority w:val="46"/>
    <w:rsid w:val="00335A47"/>
    <w:pPr>
      <w:spacing w:after="0" w:line="240" w:lineRule="auto"/>
    </w:pPr>
    <w:tblPr>
      <w:tblStyleRowBandSize w:val="1"/>
      <w:tblStyleColBandSize w:val="1"/>
      <w:tblBorders>
        <w:top w:val="single" w:sz="4" w:space="0" w:color="60B8FF" w:themeColor="text1" w:themeTint="66"/>
        <w:left w:val="single" w:sz="4" w:space="0" w:color="60B8FF" w:themeColor="text1" w:themeTint="66"/>
        <w:bottom w:val="single" w:sz="4" w:space="0" w:color="60B8FF" w:themeColor="text1" w:themeTint="66"/>
        <w:right w:val="single" w:sz="4" w:space="0" w:color="60B8FF" w:themeColor="text1" w:themeTint="66"/>
        <w:insideH w:val="single" w:sz="4" w:space="0" w:color="60B8FF" w:themeColor="text1" w:themeTint="66"/>
        <w:insideV w:val="single" w:sz="4" w:space="0" w:color="60B8FF" w:themeColor="text1" w:themeTint="66"/>
      </w:tblBorders>
    </w:tblPr>
    <w:tblStylePr w:type="firstRow">
      <w:rPr>
        <w:b/>
        <w:bCs/>
      </w:rPr>
      <w:tblPr/>
      <w:tcPr>
        <w:tcBorders>
          <w:bottom w:val="single" w:sz="12" w:space="0" w:color="1095FF" w:themeColor="text1" w:themeTint="99"/>
        </w:tcBorders>
      </w:tcPr>
    </w:tblStylePr>
    <w:tblStylePr w:type="lastRow">
      <w:rPr>
        <w:b/>
        <w:bCs/>
      </w:rPr>
      <w:tblPr/>
      <w:tcPr>
        <w:tcBorders>
          <w:top w:val="double" w:sz="2" w:space="0" w:color="1095FF" w:themeColor="text1" w:themeTint="99"/>
        </w:tcBorders>
      </w:tcPr>
    </w:tblStylePr>
    <w:tblStylePr w:type="firstCol">
      <w:rPr>
        <w:b/>
        <w:bCs/>
      </w:rPr>
    </w:tblStylePr>
    <w:tblStylePr w:type="lastCol">
      <w:rPr>
        <w:b/>
        <w:bCs/>
      </w:rPr>
    </w:tblStylePr>
  </w:style>
  <w:style w:type="character" w:customStyle="1" w:styleId="Otsikko4Char">
    <w:name w:val="Otsikko 4 Char"/>
    <w:basedOn w:val="Kappaleenoletusfontti"/>
    <w:link w:val="Otsikko4"/>
    <w:uiPriority w:val="9"/>
    <w:rsid w:val="003C2838"/>
    <w:rPr>
      <w:rFonts w:ascii="Calibri" w:eastAsiaTheme="majorEastAsia" w:hAnsi="Calibri" w:cs="Calibri"/>
      <w:b/>
      <w:bCs/>
      <w:color w:val="1D1912" w:themeColor="background2" w:themeShade="1A"/>
      <w:szCs w:val="24"/>
    </w:rPr>
  </w:style>
  <w:style w:type="character" w:styleId="Voimakaskorostus">
    <w:name w:val="Intense Emphasis"/>
    <w:basedOn w:val="Kappaleenoletusfontti"/>
    <w:uiPriority w:val="21"/>
    <w:rsid w:val="007624DD"/>
    <w:rPr>
      <w:i/>
      <w:iCs/>
      <w:color w:val="003F71" w:themeColor="text1"/>
    </w:rPr>
  </w:style>
  <w:style w:type="paragraph" w:styleId="Erottuvalainaus">
    <w:name w:val="Intense Quote"/>
    <w:basedOn w:val="Normaali"/>
    <w:next w:val="Normaali"/>
    <w:link w:val="ErottuvalainausChar"/>
    <w:uiPriority w:val="30"/>
    <w:rsid w:val="007624DD"/>
    <w:pPr>
      <w:pBdr>
        <w:top w:val="single" w:sz="4" w:space="10" w:color="00B0CA" w:themeColor="accent1"/>
        <w:bottom w:val="single" w:sz="4" w:space="10" w:color="00B0CA" w:themeColor="accent1"/>
      </w:pBdr>
      <w:spacing w:before="360" w:after="360"/>
      <w:ind w:left="864" w:right="864"/>
      <w:jc w:val="center"/>
    </w:pPr>
    <w:rPr>
      <w:i/>
      <w:iCs/>
      <w:color w:val="003F71" w:themeColor="text1"/>
    </w:rPr>
  </w:style>
  <w:style w:type="character" w:customStyle="1" w:styleId="ErottuvalainausChar">
    <w:name w:val="Erottuva lainaus Char"/>
    <w:basedOn w:val="Kappaleenoletusfontti"/>
    <w:link w:val="Erottuvalainaus"/>
    <w:uiPriority w:val="30"/>
    <w:rsid w:val="007624DD"/>
    <w:rPr>
      <w:i/>
      <w:iCs/>
      <w:color w:val="003F71" w:themeColor="text1"/>
    </w:rPr>
  </w:style>
  <w:style w:type="character" w:styleId="Erottuvaviittaus">
    <w:name w:val="Intense Reference"/>
    <w:basedOn w:val="Kappaleenoletusfontti"/>
    <w:uiPriority w:val="32"/>
    <w:rsid w:val="007624DD"/>
    <w:rPr>
      <w:b/>
      <w:bCs/>
      <w:smallCaps/>
      <w:color w:val="003F71" w:themeColor="text1"/>
      <w:spacing w:val="5"/>
    </w:rPr>
  </w:style>
  <w:style w:type="character" w:styleId="Ratkaisematonmaininta">
    <w:name w:val="Unresolved Mention"/>
    <w:basedOn w:val="Kappaleenoletusfontti"/>
    <w:uiPriority w:val="99"/>
    <w:semiHidden/>
    <w:unhideWhenUsed/>
    <w:rsid w:val="00821DFF"/>
    <w:rPr>
      <w:color w:val="605E5C"/>
      <w:shd w:val="clear" w:color="auto" w:fill="E1DFDD"/>
    </w:rPr>
  </w:style>
  <w:style w:type="character" w:styleId="Rivinumero">
    <w:name w:val="line number"/>
    <w:basedOn w:val="Kappaleenoletusfontti"/>
    <w:uiPriority w:val="99"/>
    <w:semiHidden/>
    <w:unhideWhenUsed/>
    <w:rsid w:val="00C652FE"/>
  </w:style>
  <w:style w:type="character" w:customStyle="1" w:styleId="Otsikko5Char">
    <w:name w:val="Otsikko 5 Char"/>
    <w:basedOn w:val="Kappaleenoletusfontti"/>
    <w:link w:val="Otsikko5"/>
    <w:uiPriority w:val="9"/>
    <w:rsid w:val="003C2838"/>
    <w:rPr>
      <w:rFonts w:ascii="Calibri" w:eastAsiaTheme="majorEastAsia" w:hAnsi="Calibri" w:cs="Calibri"/>
      <w:color w:val="1D1912" w:themeColor="background2" w:themeShade="1A"/>
    </w:rPr>
  </w:style>
  <w:style w:type="character" w:customStyle="1" w:styleId="Otsikko6Char">
    <w:name w:val="Otsikko 6 Char"/>
    <w:basedOn w:val="Kappaleenoletusfontti"/>
    <w:link w:val="Otsikko6"/>
    <w:uiPriority w:val="9"/>
    <w:semiHidden/>
    <w:rsid w:val="007624DD"/>
    <w:rPr>
      <w:rFonts w:ascii="Calibri" w:eastAsiaTheme="majorEastAsia" w:hAnsi="Calibri" w:cstheme="majorBidi"/>
      <w:color w:val="1D1912" w:themeColor="background2" w:themeShade="1A"/>
    </w:rPr>
  </w:style>
  <w:style w:type="paragraph" w:styleId="Alaotsikko">
    <w:name w:val="Subtitle"/>
    <w:basedOn w:val="Normaali"/>
    <w:next w:val="Normaali"/>
    <w:link w:val="AlaotsikkoChar"/>
    <w:uiPriority w:val="11"/>
    <w:rsid w:val="007624DD"/>
    <w:pPr>
      <w:numPr>
        <w:ilvl w:val="1"/>
      </w:numPr>
      <w:spacing w:after="160"/>
    </w:pPr>
    <w:rPr>
      <w:color w:val="1D1912" w:themeColor="background2" w:themeShade="1A"/>
      <w:spacing w:val="15"/>
    </w:rPr>
  </w:style>
  <w:style w:type="character" w:customStyle="1" w:styleId="AlaotsikkoChar">
    <w:name w:val="Alaotsikko Char"/>
    <w:basedOn w:val="Kappaleenoletusfontti"/>
    <w:link w:val="Alaotsikko"/>
    <w:uiPriority w:val="11"/>
    <w:rsid w:val="007624DD"/>
    <w:rPr>
      <w:rFonts w:eastAsiaTheme="minorEastAsia"/>
      <w:color w:val="1D1912" w:themeColor="background2" w:themeShade="1A"/>
      <w:spacing w:val="15"/>
    </w:rPr>
  </w:style>
  <w:style w:type="paragraph" w:styleId="Lainaus">
    <w:name w:val="Quote"/>
    <w:basedOn w:val="Normaali"/>
    <w:next w:val="Normaali"/>
    <w:link w:val="LainausChar"/>
    <w:uiPriority w:val="29"/>
    <w:rsid w:val="007624DD"/>
    <w:pPr>
      <w:spacing w:before="200" w:after="160"/>
      <w:ind w:left="864" w:right="864"/>
      <w:jc w:val="center"/>
    </w:pPr>
    <w:rPr>
      <w:i/>
      <w:iCs/>
      <w:color w:val="003F71" w:themeColor="text1"/>
    </w:rPr>
  </w:style>
  <w:style w:type="character" w:customStyle="1" w:styleId="LainausChar">
    <w:name w:val="Lainaus Char"/>
    <w:basedOn w:val="Kappaleenoletusfontti"/>
    <w:link w:val="Lainaus"/>
    <w:uiPriority w:val="29"/>
    <w:rsid w:val="007624DD"/>
    <w:rPr>
      <w:i/>
      <w:iCs/>
      <w:color w:val="003F71" w:themeColor="text1"/>
    </w:rPr>
  </w:style>
  <w:style w:type="character" w:styleId="Hienovarainenviittaus">
    <w:name w:val="Subtle Reference"/>
    <w:basedOn w:val="Kappaleenoletusfontti"/>
    <w:uiPriority w:val="31"/>
    <w:rsid w:val="007624DD"/>
    <w:rPr>
      <w:smallCaps/>
      <w:color w:val="003F71" w:themeColor="text1"/>
    </w:rPr>
  </w:style>
  <w:style w:type="character" w:customStyle="1" w:styleId="Korostusvoimakas">
    <w:name w:val="Korostus voimakas"/>
    <w:basedOn w:val="Kappaleenoletusfontti"/>
    <w:uiPriority w:val="1"/>
    <w:rsid w:val="00BC4B26"/>
    <w:rPr>
      <w:b/>
    </w:rPr>
  </w:style>
  <w:style w:type="paragraph" w:customStyle="1" w:styleId="Normaalitiivis">
    <w:name w:val="Normaali_tiivis"/>
    <w:basedOn w:val="Normaali"/>
    <w:link w:val="NormaalitiivisChar"/>
    <w:rsid w:val="00BC4B26"/>
    <w:rPr>
      <w:rFonts w:eastAsiaTheme="minorHAnsi"/>
    </w:rPr>
  </w:style>
  <w:style w:type="character" w:customStyle="1" w:styleId="NormaalitiivisChar">
    <w:name w:val="Normaali_tiivis Char"/>
    <w:basedOn w:val="Kappaleenoletusfontti"/>
    <w:link w:val="Normaalitiivis"/>
    <w:rsid w:val="00BC4B26"/>
  </w:style>
  <w:style w:type="paragraph" w:styleId="Luettelokappale">
    <w:name w:val="List Paragraph"/>
    <w:basedOn w:val="Normaali"/>
    <w:uiPriority w:val="34"/>
    <w:qFormat/>
    <w:rsid w:val="00BC4B26"/>
    <w:pPr>
      <w:numPr>
        <w:numId w:val="1"/>
      </w:numPr>
      <w:spacing w:after="200"/>
      <w:ind w:left="1661" w:hanging="357"/>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iunsote.sharepoint.com/sites/uutiset/Mallikirjasto/Siunsote_TYOOHJE.dotx" TargetMode="External"/></Relationships>
</file>

<file path=word/theme/theme1.xml><?xml version="1.0" encoding="utf-8"?>
<a:theme xmlns:a="http://schemas.openxmlformats.org/drawingml/2006/main" name="Siunsote_officeteema2022">
  <a:themeElements>
    <a:clrScheme name="Siunsote_hyvinvointialue">
      <a:dk1>
        <a:srgbClr val="003F71"/>
      </a:dk1>
      <a:lt1>
        <a:srgbClr val="FFFFFF"/>
      </a:lt1>
      <a:dk2>
        <a:srgbClr val="003359"/>
      </a:dk2>
      <a:lt2>
        <a:srgbClr val="F1EEE8"/>
      </a:lt2>
      <a:accent1>
        <a:srgbClr val="00B0CA"/>
      </a:accent1>
      <a:accent2>
        <a:srgbClr val="DD4814"/>
      </a:accent2>
      <a:accent3>
        <a:srgbClr val="61C250"/>
      </a:accent3>
      <a:accent4>
        <a:srgbClr val="50C9B5"/>
      </a:accent4>
      <a:accent5>
        <a:srgbClr val="E98300"/>
      </a:accent5>
      <a:accent6>
        <a:srgbClr val="93D300"/>
      </a:accent6>
      <a:hlink>
        <a:srgbClr val="003F71"/>
      </a:hlink>
      <a:folHlink>
        <a:srgbClr val="00B0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iunsote_officeteema2022" id="{8D8D184C-470B-E146-B187-0A0637A7459E}" vid="{F10775F0-53E5-444A-BACA-88EB6930B1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F4DDE449D42148BC9F690A5CC829D2" ma:contentTypeVersion="5" ma:contentTypeDescription="Create a new document." ma:contentTypeScope="" ma:versionID="62b5011e30c2453ecc9dc16b059226e4">
  <xsd:schema xmlns:xsd="http://www.w3.org/2001/XMLSchema" xmlns:xs="http://www.w3.org/2001/XMLSchema" xmlns:p="http://schemas.microsoft.com/office/2006/metadata/properties" xmlns:ns2="a0cac977-5a2b-496e-b61c-f3ddaf8ca21e" xmlns:ns3="824414eb-83e8-4133-9f69-3b1cf3441ea0" targetNamespace="http://schemas.microsoft.com/office/2006/metadata/properties" ma:root="true" ma:fieldsID="88271ebbfdf16583cfa7befb3f8d1090" ns2:_="" ns3:_="">
    <xsd:import namespace="a0cac977-5a2b-496e-b61c-f3ddaf8ca21e"/>
    <xsd:import namespace="824414eb-83e8-4133-9f69-3b1cf3441e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ac977-5a2b-496e-b61c-f3ddaf8ca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414eb-83e8-4133-9f69-3b1cf3441e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6C1C4-0DEB-42C7-B559-7DC93C2538DD}">
  <ds:schemaRefs>
    <ds:schemaRef ds:uri="http://schemas.openxmlformats.org/officeDocument/2006/bibliography"/>
  </ds:schemaRefs>
</ds:datastoreItem>
</file>

<file path=customXml/itemProps2.xml><?xml version="1.0" encoding="utf-8"?>
<ds:datastoreItem xmlns:ds="http://schemas.openxmlformats.org/officeDocument/2006/customXml" ds:itemID="{6C0764E6-1F66-42A1-924F-D438BFA097DC}">
  <ds:schemaRefs>
    <ds:schemaRef ds:uri="http://schemas.microsoft.com/sharepoint/v3/contenttype/forms"/>
  </ds:schemaRefs>
</ds:datastoreItem>
</file>

<file path=customXml/itemProps3.xml><?xml version="1.0" encoding="utf-8"?>
<ds:datastoreItem xmlns:ds="http://schemas.openxmlformats.org/officeDocument/2006/customXml" ds:itemID="{BF4D2AEB-F383-4210-B201-FB89164CA933}">
  <ds:schemaRefs>
    <ds:schemaRef ds:uri="9fac0a16-3ca4-46d1-b6db-3bdbf915eee7"/>
    <ds:schemaRef ds:uri="http://schemas.microsoft.com/office/infopath/2007/PartnerControls"/>
    <ds:schemaRef ds:uri="http://schemas.microsoft.com/office/2006/documentManagement/types"/>
    <ds:schemaRef ds:uri="http://schemas.microsoft.com/office/2006/metadata/properties"/>
    <ds:schemaRef ds:uri="4c21f5b3-1924-4a6e-8caa-a785a394ebb0"/>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BFB95972-BE5F-4771-8278-000273F7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ac977-5a2b-496e-b61c-f3ddaf8ca21e"/>
    <ds:schemaRef ds:uri="824414eb-83e8-4133-9f69-3b1cf344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Siunsote_TYOOHJE</Template>
  <TotalTime>0</TotalTime>
  <Pages>6</Pages>
  <Words>894</Words>
  <Characters>7242</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Siun sote asiakasohje</vt:lpstr>
    </vt:vector>
  </TitlesOfParts>
  <Manager/>
  <Company/>
  <LinksUpToDate>false</LinksUpToDate>
  <CharactersWithSpaces>8120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Siun sote asiakasohje</dc:title>
  <dc:subject/>
  <dc:creator>Peake Minna</dc:creator>
  <cp:keywords/>
  <dc:description/>
  <cp:lastModifiedBy>Plink Gerli</cp:lastModifiedBy>
  <cp:revision>2</cp:revision>
  <cp:lastPrinted>2022-09-28T12:15:00Z</cp:lastPrinted>
  <dcterms:created xsi:type="dcterms:W3CDTF">2024-03-15T12:47:00Z</dcterms:created>
  <dcterms:modified xsi:type="dcterms:W3CDTF">2024-03-15T12:47:00Z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0x01010070F4DDE449D42148BC9F690A5CC829D2</vt:lpwstr>
  </property>
  <property fmtid="{D5CDD505-2E9C-101B-9397-08002B2CF9AE}" pid="3" name="Organisaatio">
    <vt:lpwstr>Hyvinvointialue</vt:lpwstr>
  </property>
</Properties>
</file>