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A67D1" w14:textId="77777777" w:rsidR="00CB7A2B" w:rsidRPr="003160DB" w:rsidRDefault="00CB7A2B" w:rsidP="00CB7A2B">
      <w:pPr>
        <w:spacing w:line="276" w:lineRule="auto"/>
        <w:jc w:val="both"/>
        <w:rPr>
          <w:rFonts w:ascii="Arial" w:eastAsia="Aptos" w:hAnsi="Arial" w:cs="Arial"/>
          <w:b/>
          <w:strike/>
          <w:kern w:val="2"/>
          <w14:ligatures w14:val="standardContextual"/>
        </w:rPr>
      </w:pPr>
    </w:p>
    <w:p w14:paraId="412480DD" w14:textId="77777777" w:rsidR="0040357E" w:rsidRDefault="0040357E" w:rsidP="0040357E">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eastAsiaTheme="majorEastAsia" w:hAnsi="Aptos Display" w:cs="Segoe UI"/>
          <w:color w:val="0F4761"/>
          <w:sz w:val="32"/>
          <w:szCs w:val="32"/>
        </w:rPr>
        <w:t>Pohjois-Pohjanmaan hyvinvointialueen tuotokset</w:t>
      </w:r>
      <w:r>
        <w:rPr>
          <w:rStyle w:val="eop"/>
          <w:rFonts w:ascii="Aptos Display" w:eastAsiaTheme="majorEastAsia" w:hAnsi="Aptos Display" w:cs="Segoe UI"/>
          <w:color w:val="0F4761"/>
          <w:sz w:val="32"/>
          <w:szCs w:val="32"/>
        </w:rPr>
        <w:t> </w:t>
      </w:r>
    </w:p>
    <w:p w14:paraId="77F51680" w14:textId="5518EE8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eop"/>
          <w:rFonts w:ascii="Aptos" w:eastAsiaTheme="majorEastAsia" w:hAnsi="Aptos" w:cs="Segoe UI"/>
          <w:sz w:val="22"/>
          <w:szCs w:val="22"/>
        </w:rPr>
        <w:t> </w:t>
      </w:r>
      <w:r>
        <w:rPr>
          <w:rStyle w:val="normaltextrun"/>
          <w:rFonts w:ascii="Aptos" w:eastAsiaTheme="majorEastAsia" w:hAnsi="Aptos" w:cs="Segoe UI"/>
          <w:b/>
          <w:bCs/>
          <w:sz w:val="22"/>
          <w:szCs w:val="22"/>
        </w:rPr>
        <w:t> </w:t>
      </w:r>
      <w:r>
        <w:rPr>
          <w:rStyle w:val="eop"/>
          <w:rFonts w:ascii="Aptos" w:eastAsiaTheme="majorEastAsia" w:hAnsi="Aptos" w:cs="Segoe UI"/>
          <w:sz w:val="22"/>
          <w:szCs w:val="22"/>
        </w:rPr>
        <w:t>  </w:t>
      </w:r>
    </w:p>
    <w:p w14:paraId="106D2BA8" w14:textId="09DF6B6C" w:rsidR="0040357E" w:rsidRDefault="0040357E" w:rsidP="0040357E">
      <w:pPr>
        <w:pStyle w:val="paragraph"/>
        <w:spacing w:before="0" w:beforeAutospacing="0" w:after="0" w:afterAutospacing="0"/>
        <w:jc w:val="both"/>
        <w:textAlignment w:val="baseline"/>
        <w:rPr>
          <w:rStyle w:val="normaltextrun"/>
          <w:rFonts w:ascii="Aptos" w:eastAsiaTheme="majorEastAsia" w:hAnsi="Aptos"/>
          <w:sz w:val="22"/>
          <w:szCs w:val="22"/>
        </w:rPr>
      </w:pPr>
      <w:r>
        <w:rPr>
          <w:rStyle w:val="normaltextrun"/>
          <w:rFonts w:ascii="Aptos" w:eastAsiaTheme="majorEastAsia" w:hAnsi="Aptos"/>
          <w:sz w:val="22"/>
          <w:szCs w:val="22"/>
        </w:rPr>
        <w:t xml:space="preserve">Lapsibudjetoinnin tavoitteena on parantaa lasten, nuorten ja perheiden palveluiden vaikuttavuutta, vahvistaa resurssien </w:t>
      </w:r>
      <w:r w:rsidRPr="0043223F">
        <w:rPr>
          <w:rStyle w:val="normaltextrun"/>
          <w:rFonts w:ascii="Aptos" w:eastAsiaTheme="majorEastAsia" w:hAnsi="Aptos"/>
          <w:sz w:val="22"/>
          <w:szCs w:val="22"/>
        </w:rPr>
        <w:t>kohdentamista oikeisiin toimiin oikeaan aikaan sekä edistää lapsen oikeuksien toteutumista.</w:t>
      </w:r>
      <w:r w:rsidRPr="0043223F">
        <w:t xml:space="preserve"> </w:t>
      </w:r>
      <w:r w:rsidRPr="0043223F">
        <w:rPr>
          <w:rStyle w:val="normaltextrun"/>
          <w:rFonts w:ascii="Aptos" w:eastAsiaTheme="majorEastAsia" w:hAnsi="Aptos"/>
          <w:sz w:val="22"/>
          <w:szCs w:val="22"/>
        </w:rPr>
        <w:t xml:space="preserve">Lapsibudjetoinnin avulla </w:t>
      </w:r>
      <w:r w:rsidR="006B0AB9" w:rsidRPr="0043223F">
        <w:rPr>
          <w:rStyle w:val="normaltextrun"/>
          <w:rFonts w:ascii="Aptos" w:eastAsiaTheme="majorEastAsia" w:hAnsi="Aptos"/>
          <w:sz w:val="22"/>
          <w:szCs w:val="22"/>
        </w:rPr>
        <w:t xml:space="preserve">luodaan </w:t>
      </w:r>
      <w:r w:rsidRPr="0043223F">
        <w:rPr>
          <w:rStyle w:val="normaltextrun"/>
          <w:rFonts w:ascii="Aptos" w:eastAsiaTheme="majorEastAsia" w:hAnsi="Aptos"/>
          <w:sz w:val="22"/>
          <w:szCs w:val="22"/>
        </w:rPr>
        <w:t xml:space="preserve">yhteinen käsitys kokonaisuudesta (elämänkaari) ja </w:t>
      </w:r>
      <w:r w:rsidR="006B0AB9" w:rsidRPr="0043223F">
        <w:rPr>
          <w:rStyle w:val="normaltextrun"/>
          <w:rFonts w:ascii="Aptos" w:eastAsiaTheme="majorEastAsia" w:hAnsi="Aptos"/>
          <w:sz w:val="22"/>
          <w:szCs w:val="22"/>
        </w:rPr>
        <w:t xml:space="preserve">saadaan </w:t>
      </w:r>
      <w:r w:rsidRPr="0043223F">
        <w:rPr>
          <w:rStyle w:val="normaltextrun"/>
          <w:rFonts w:ascii="Aptos" w:eastAsiaTheme="majorEastAsia" w:hAnsi="Aptos"/>
          <w:sz w:val="22"/>
          <w:szCs w:val="22"/>
        </w:rPr>
        <w:t xml:space="preserve">välineet hyvinvoinnin ja terveyden edistämisen yhteiselle johtamiselle. Yhteisten tavoitteiden asettamiseksi sekä lyhyellä että pitkällä aikavälillä on olennaista saada ajantasaista tietoa esimerkiksi lapsille ja nuorille kohdennettavien resurssien vaikuttavuudesta, huomioiden panostukset yli hallinnonalarajojen.   </w:t>
      </w:r>
    </w:p>
    <w:p w14:paraId="473088F3" w14:textId="77777777" w:rsidR="0040357E" w:rsidRDefault="0040357E" w:rsidP="0040357E">
      <w:pPr>
        <w:pStyle w:val="paragraph"/>
        <w:spacing w:before="0" w:beforeAutospacing="0" w:after="0" w:afterAutospacing="0"/>
        <w:jc w:val="both"/>
        <w:textAlignment w:val="baseline"/>
        <w:rPr>
          <w:rStyle w:val="normaltextrun"/>
          <w:rFonts w:ascii="Aptos" w:eastAsiaTheme="majorEastAsia" w:hAnsi="Aptos"/>
          <w:sz w:val="22"/>
          <w:szCs w:val="22"/>
        </w:rPr>
      </w:pPr>
    </w:p>
    <w:p w14:paraId="2C029F9B" w14:textId="0AB18285"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Pohjois-Pohjanmaan hyvinvointialueen pilottihankkeen tavoitteena on</w:t>
      </w:r>
      <w:r w:rsidR="008C0EF8">
        <w:rPr>
          <w:rStyle w:val="normaltextrun"/>
          <w:rFonts w:ascii="Aptos" w:eastAsiaTheme="majorEastAsia" w:hAnsi="Aptos" w:cs="Segoe UI"/>
          <w:sz w:val="22"/>
          <w:szCs w:val="22"/>
        </w:rPr>
        <w:t xml:space="preserve"> </w:t>
      </w:r>
      <w:r>
        <w:rPr>
          <w:rStyle w:val="normaltextrun"/>
          <w:rFonts w:ascii="Aptos" w:eastAsiaTheme="majorEastAsia" w:hAnsi="Aptos" w:cs="Segoe UI"/>
          <w:sz w:val="22"/>
          <w:szCs w:val="22"/>
        </w:rPr>
        <w:t>yhteensovittaa oppivelvollisuusikäisten lasten ja nuorten kouluympäristössä annettavat palvelut, jotka jakaantuvat Pohjois-Pohjanmaan hyvinvointialueen ja kunnan vastuille.  Yhteensovittamisen lähtökohtana on työtä ohjaava ja sitova strategia sekä lapsibudjetoinnin ja lapsivaikutusten arvioinnin kokonaisuus, jossa taloudellisten tietojen lisäksi myös toimintatietoja kerätään ja raportoidaan. Lapsibudjetointimallin toteuttamista tukemaan luodaan yhteistyörakenteet sekä lapsibudjetoinnin vuosikello. </w:t>
      </w:r>
      <w:r>
        <w:rPr>
          <w:rStyle w:val="eop"/>
          <w:rFonts w:ascii="Aptos" w:eastAsiaTheme="majorEastAsia" w:hAnsi="Aptos" w:cs="Segoe UI"/>
          <w:sz w:val="22"/>
          <w:szCs w:val="22"/>
        </w:rPr>
        <w:t> </w:t>
      </w:r>
    </w:p>
    <w:p w14:paraId="7BB1C22A"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6D72C2AF" w14:textId="0E7D8D3F"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xml:space="preserve">Hankkeen kehitystyön pohjana on toiminut Penttilän ja Ahon (2022) selvitys. Pohjois-Pohjanmaan hankkeen painopiste selvityksessä </w:t>
      </w:r>
      <w:r w:rsidR="005B4F94">
        <w:rPr>
          <w:rStyle w:val="normaltextrun"/>
          <w:rFonts w:ascii="Aptos" w:eastAsiaTheme="majorEastAsia" w:hAnsi="Aptos" w:cs="Segoe UI"/>
          <w:sz w:val="22"/>
          <w:szCs w:val="22"/>
        </w:rPr>
        <w:t>esitetyistä</w:t>
      </w:r>
      <w:r>
        <w:rPr>
          <w:rStyle w:val="normaltextrun"/>
          <w:rFonts w:ascii="Aptos" w:eastAsiaTheme="majorEastAsia" w:hAnsi="Aptos" w:cs="Segoe UI"/>
          <w:sz w:val="22"/>
          <w:szCs w:val="22"/>
        </w:rPr>
        <w:t xml:space="preserve"> toimenpidesuosituksista kohdentui erityisesti seuraaviin kohtiin; vahvistetaan yhdessä hyvinvointia ja osallisuutta, vahvistetaan monialaista toimintakulttuuria ja luodaan hyvinvointia edistävät rakenteet hyvinvointitiedolla johtamiseen ja tietojohtamiseen, lapsivaikutusten arviointi sisällytetään kunnissa ja hyvinvointialueilla osaksi talousarviovalmistelua. Hankkeesta saatujen kokemusten kautta arvioidaan keinoja ja jatkokehitetään toimintamallia, jonka avulla Pohjois-Pohjanmaan hyvinvointialue laajentaa lapsibudjetoinnin koskettamaan koko lasten ja nuorten palvelukokonaisuutta.  </w:t>
      </w:r>
      <w:r>
        <w:rPr>
          <w:rStyle w:val="eop"/>
          <w:rFonts w:ascii="Aptos" w:eastAsiaTheme="majorEastAsia" w:hAnsi="Aptos" w:cs="Segoe UI"/>
          <w:sz w:val="22"/>
          <w:szCs w:val="22"/>
        </w:rPr>
        <w:t> </w:t>
      </w:r>
    </w:p>
    <w:p w14:paraId="66A3B679" w14:textId="77777777" w:rsidR="0040357E" w:rsidRDefault="0040357E" w:rsidP="0040357E">
      <w:pPr>
        <w:pStyle w:val="paragraph"/>
        <w:spacing w:before="0" w:beforeAutospacing="0" w:after="0" w:afterAutospacing="0"/>
        <w:jc w:val="both"/>
        <w:textAlignment w:val="baseline"/>
        <w:rPr>
          <w:rStyle w:val="eop"/>
          <w:rFonts w:ascii="Aptos" w:eastAsiaTheme="majorEastAsia" w:hAnsi="Aptos"/>
          <w:b/>
          <w:bCs/>
          <w:sz w:val="22"/>
          <w:szCs w:val="22"/>
        </w:rPr>
      </w:pPr>
      <w:r>
        <w:rPr>
          <w:rStyle w:val="normaltextrun"/>
          <w:rFonts w:ascii="Aptos" w:eastAsiaTheme="majorEastAsia" w:hAnsi="Aptos" w:cs="Segoe UI"/>
          <w:b/>
          <w:bCs/>
          <w:sz w:val="22"/>
          <w:szCs w:val="22"/>
        </w:rPr>
        <w:t> </w:t>
      </w:r>
    </w:p>
    <w:p w14:paraId="319C2663" w14:textId="77777777" w:rsidR="0040357E" w:rsidRDefault="0040357E" w:rsidP="0040357E">
      <w:pPr>
        <w:pStyle w:val="paragraph"/>
        <w:spacing w:before="0" w:beforeAutospacing="0" w:after="0" w:afterAutospacing="0"/>
        <w:jc w:val="both"/>
        <w:textAlignment w:val="baseline"/>
        <w:rPr>
          <w:rFonts w:ascii="Segoe UI" w:eastAsiaTheme="majorEastAsia" w:hAnsi="Segoe UI"/>
          <w:sz w:val="18"/>
          <w:szCs w:val="18"/>
        </w:rPr>
      </w:pPr>
      <w:r>
        <w:rPr>
          <w:rStyle w:val="normaltextrun"/>
          <w:rFonts w:ascii="Aptos" w:eastAsiaTheme="majorEastAsia" w:hAnsi="Aptos" w:cs="Segoe UI"/>
          <w:b/>
          <w:bCs/>
          <w:sz w:val="22"/>
          <w:szCs w:val="22"/>
        </w:rPr>
        <w:t>Opiskeluhuolto</w:t>
      </w:r>
      <w:r>
        <w:rPr>
          <w:rStyle w:val="eop"/>
          <w:rFonts w:ascii="Aptos" w:eastAsiaTheme="majorEastAsia" w:hAnsi="Aptos" w:cs="Segoe UI"/>
          <w:b/>
          <w:bCs/>
          <w:sz w:val="22"/>
          <w:szCs w:val="22"/>
        </w:rPr>
        <w:t> </w:t>
      </w:r>
    </w:p>
    <w:p w14:paraId="4E79630E"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p>
    <w:p w14:paraId="3F99BEA6" w14:textId="17D4934A" w:rsidR="0040357E" w:rsidRDefault="0040357E" w:rsidP="0040357E">
      <w:pPr>
        <w:pStyle w:val="paragraph"/>
        <w:spacing w:before="0" w:beforeAutospacing="0" w:after="0" w:afterAutospacing="0"/>
        <w:jc w:val="both"/>
        <w:textAlignment w:val="baseline"/>
        <w:rPr>
          <w:rStyle w:val="normaltextrun"/>
          <w:rFonts w:ascii="Aptos" w:eastAsiaTheme="majorEastAsia" w:hAnsi="Aptos"/>
          <w:sz w:val="22"/>
          <w:szCs w:val="22"/>
        </w:rPr>
      </w:pPr>
      <w:r>
        <w:rPr>
          <w:rStyle w:val="normaltextrun"/>
          <w:rFonts w:ascii="Aptos" w:eastAsiaTheme="majorEastAsia" w:hAnsi="Aptos" w:cs="Segoe UI"/>
          <w:sz w:val="22"/>
          <w:szCs w:val="22"/>
        </w:rPr>
        <w:t xml:space="preserve">Lapsibudjetoinnin pilotointi eteni opiskeluhuollon palveluprosessin mallintamisen kautta. Opiskeluhuoltopalveluita tuotetaan yhdyspintatyönä, ja hyvinvointialueiden lasten, nuorten ja perheiden palveluihin liittyviä ammattilaisia toimii sekä kunnissa että hyvinvointialueella. Työssä tunnistettiin keskeisimpiä yhteistyön yhdyspintoja ja toimintamalleja hyvinvointialueen ja kuntien välillä sekä luotiin opiskeluhuollon palvelukokonaisuuteen toimenpiteiden vaikuttavuuden seurannan ja arvioinnin kehikko.  </w:t>
      </w:r>
    </w:p>
    <w:p w14:paraId="21DCEB30" w14:textId="77777777" w:rsidR="008C64F7" w:rsidRDefault="0040357E" w:rsidP="00B64521">
      <w:pPr>
        <w:pStyle w:val="paragraph"/>
        <w:jc w:val="both"/>
        <w:textAlignment w:val="baseline"/>
        <w:rPr>
          <w:rStyle w:val="normaltextrun"/>
          <w:rFonts w:ascii="Aptos" w:eastAsiaTheme="majorEastAsia" w:hAnsi="Aptos" w:cs="Segoe UI"/>
          <w:sz w:val="22"/>
          <w:szCs w:val="22"/>
        </w:rPr>
      </w:pPr>
      <w:r>
        <w:rPr>
          <w:rStyle w:val="normaltextrun"/>
          <w:rFonts w:ascii="Aptos" w:eastAsiaTheme="majorEastAsia" w:hAnsi="Aptos" w:cs="Segoe UI"/>
          <w:sz w:val="22"/>
          <w:szCs w:val="22"/>
        </w:rPr>
        <w:t>Pohjois-Pohjanmaalla opiskeluhuollon palvelut tuotetaan osana Perhekeskus-mallia, joka toteutetaan hyvinvointialueen ja kuntien yhteistyönä. Malli perustuu yhteisövaikuttavuuden viitekehykseen, jossa eri toimijat tekevät tiivistä ja pitkäjänteistä yhteistyötä yhteisen päämäärän saavuttamiseksi.</w:t>
      </w:r>
      <w:r w:rsidR="0023015E">
        <w:rPr>
          <w:rStyle w:val="normaltextrun"/>
          <w:rFonts w:ascii="Aptos" w:eastAsiaTheme="majorEastAsia" w:hAnsi="Aptos" w:cs="Segoe UI"/>
          <w:sz w:val="22"/>
          <w:szCs w:val="22"/>
        </w:rPr>
        <w:t xml:space="preserve"> </w:t>
      </w:r>
    </w:p>
    <w:p w14:paraId="78E1535F" w14:textId="1C9BD8E8" w:rsidR="00A406EC" w:rsidRDefault="00A406EC" w:rsidP="00B64521">
      <w:pPr>
        <w:pStyle w:val="paragraph"/>
        <w:jc w:val="both"/>
        <w:textAlignment w:val="baseline"/>
        <w:rPr>
          <w:rStyle w:val="normaltextrun"/>
          <w:rFonts w:ascii="Aptos" w:eastAsiaTheme="majorEastAsia" w:hAnsi="Aptos" w:cs="Segoe UI"/>
          <w:sz w:val="22"/>
          <w:szCs w:val="22"/>
        </w:rPr>
      </w:pPr>
      <w:r w:rsidRPr="00A406EC">
        <w:rPr>
          <w:rStyle w:val="normaltextrun"/>
          <w:rFonts w:ascii="Aptos" w:eastAsiaTheme="majorEastAsia" w:hAnsi="Aptos" w:cs="Segoe UI"/>
          <w:sz w:val="22"/>
          <w:szCs w:val="22"/>
        </w:rPr>
        <w:t>Perhekeskuksella tarkoitetaan yhteensovitettua lasten, nuorten ja perheiden hyvinvoinnin ja avuntarpeisiin vastaavaa monialaista palveluverkostoa, joka toimii ja jota johdetaan yhtenä kokonaisuutena.</w:t>
      </w:r>
      <w:r w:rsidR="00B64521">
        <w:rPr>
          <w:rStyle w:val="normaltextrun"/>
          <w:rFonts w:ascii="Aptos" w:eastAsiaTheme="majorEastAsia" w:hAnsi="Aptos" w:cs="Segoe UI"/>
          <w:sz w:val="22"/>
          <w:szCs w:val="22"/>
        </w:rPr>
        <w:t xml:space="preserve"> </w:t>
      </w:r>
      <w:r w:rsidRPr="00A406EC">
        <w:rPr>
          <w:rStyle w:val="normaltextrun"/>
          <w:rFonts w:ascii="Aptos" w:eastAsiaTheme="majorEastAsia" w:hAnsi="Aptos" w:cs="Segoe UI"/>
          <w:sz w:val="22"/>
          <w:szCs w:val="22"/>
        </w:rPr>
        <w:t>Perhekeskustoimintamallissa on kyse myös toimintakulttuurin muutoksesta, jossa työskentelyn keskiössä on perheiden toimijuuden vahvistaminen, lapsen edun korostaminen, suhdeperusteinen ja lupaa pyytävä työote sekä vaikuttava ja luottamukseen perustuva monialainen yhteistyö.</w:t>
      </w:r>
      <w:r w:rsidR="00B64521">
        <w:rPr>
          <w:rStyle w:val="normaltextrun"/>
          <w:rFonts w:ascii="Aptos" w:eastAsiaTheme="majorEastAsia" w:hAnsi="Aptos" w:cs="Segoe UI"/>
          <w:sz w:val="22"/>
          <w:szCs w:val="22"/>
        </w:rPr>
        <w:t xml:space="preserve"> </w:t>
      </w:r>
      <w:r w:rsidRPr="00A406EC">
        <w:rPr>
          <w:rStyle w:val="normaltextrun"/>
          <w:rFonts w:ascii="Aptos" w:eastAsiaTheme="majorEastAsia" w:hAnsi="Aptos" w:cs="Segoe UI"/>
          <w:sz w:val="22"/>
          <w:szCs w:val="22"/>
        </w:rPr>
        <w:t>Tärkeänä periaatteena on vahvistaa varhaista tunnistamista, puheeksi ottoa ja kohtaamista sekä tuen järjestämistä sinne missä lapsi, nuori ja perhe elää. Tarkoituksena on, että lapsella, nuorella ja perheellä sekä työntekijällä on käytettävissään monialainen asiantuntijaverkosto.</w:t>
      </w:r>
    </w:p>
    <w:p w14:paraId="2F87F0D5" w14:textId="77777777" w:rsidR="00A406EC" w:rsidRDefault="00A406EC"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p>
    <w:p w14:paraId="5ABF16D4" w14:textId="77777777" w:rsidR="00A406EC" w:rsidRDefault="00A406EC"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p>
    <w:p w14:paraId="0833C83D" w14:textId="33375F0A" w:rsidR="0040357E" w:rsidRDefault="0040357E" w:rsidP="0040357E">
      <w:pPr>
        <w:pStyle w:val="paragraph"/>
        <w:spacing w:before="0" w:beforeAutospacing="0" w:after="0" w:afterAutospacing="0"/>
        <w:jc w:val="both"/>
        <w:textAlignment w:val="baseline"/>
        <w:rPr>
          <w:rStyle w:val="eop"/>
          <w:rFonts w:cs="Segoe UI"/>
        </w:rPr>
      </w:pPr>
      <w:r w:rsidRPr="0083766D">
        <w:rPr>
          <w:rStyle w:val="normaltextrun"/>
          <w:rFonts w:ascii="Aptos" w:eastAsiaTheme="majorEastAsia" w:hAnsi="Aptos" w:cs="Segoe UI"/>
          <w:sz w:val="22"/>
          <w:szCs w:val="22"/>
        </w:rPr>
        <w:t xml:space="preserve">Perhekeskus-mallin keskeinen toimintaperiaate on, että yhden yhteydenoton perusteella koko perheen tarpeisiin vastataan sote-keskuksessa, varhaiskasvatuksessa, koulussa ja kotona. </w:t>
      </w:r>
      <w:r w:rsidR="007F0CD8" w:rsidRPr="0083766D">
        <w:t xml:space="preserve"> </w:t>
      </w:r>
      <w:r w:rsidRPr="0083766D">
        <w:rPr>
          <w:rStyle w:val="normaltextrun"/>
          <w:rFonts w:ascii="Aptos" w:eastAsiaTheme="majorEastAsia" w:hAnsi="Aptos" w:cs="Segoe UI"/>
          <w:sz w:val="22"/>
          <w:szCs w:val="22"/>
        </w:rPr>
        <w:t xml:space="preserve">Mallissa palvelut muodostavat kokonaisuuden, jossa monialainen työskentely ulottuu laajasti kaikkiin </w:t>
      </w:r>
      <w:r>
        <w:rPr>
          <w:rStyle w:val="normaltextrun"/>
          <w:rFonts w:ascii="Aptos" w:eastAsiaTheme="majorEastAsia" w:hAnsi="Aptos" w:cs="Segoe UI"/>
          <w:sz w:val="22"/>
          <w:szCs w:val="22"/>
        </w:rPr>
        <w:t>lasten ja nuorten palveluihin.</w:t>
      </w:r>
      <w:r>
        <w:rPr>
          <w:rStyle w:val="eop"/>
          <w:rFonts w:ascii="Aptos" w:eastAsiaTheme="majorEastAsia" w:hAnsi="Aptos" w:cs="Segoe UI"/>
          <w:sz w:val="22"/>
          <w:szCs w:val="22"/>
        </w:rPr>
        <w:t> </w:t>
      </w:r>
    </w:p>
    <w:p w14:paraId="45958F25" w14:textId="77777777" w:rsidR="0040357E" w:rsidRDefault="0040357E" w:rsidP="0040357E">
      <w:pPr>
        <w:pStyle w:val="paragraph"/>
        <w:spacing w:before="0" w:beforeAutospacing="0" w:after="0" w:afterAutospacing="0"/>
        <w:jc w:val="both"/>
        <w:textAlignment w:val="baseline"/>
        <w:rPr>
          <w:rFonts w:ascii="Segoe UI" w:eastAsiaTheme="majorEastAsia" w:hAnsi="Segoe UI"/>
          <w:sz w:val="18"/>
          <w:szCs w:val="18"/>
        </w:rPr>
      </w:pPr>
    </w:p>
    <w:p w14:paraId="15A1671E" w14:textId="216BAD1B" w:rsidR="0040357E" w:rsidRDefault="0040357E" w:rsidP="0040357E">
      <w:pPr>
        <w:pStyle w:val="paragraph"/>
        <w:spacing w:before="0" w:beforeAutospacing="0" w:after="0" w:afterAutospacing="0"/>
        <w:jc w:val="both"/>
        <w:textAlignment w:val="baseline"/>
        <w:rPr>
          <w:rStyle w:val="eop"/>
          <w:rFonts w:ascii="Aptos" w:eastAsiaTheme="majorEastAsia" w:hAnsi="Aptos" w:cs="Segoe UI"/>
          <w:sz w:val="22"/>
          <w:szCs w:val="22"/>
        </w:rPr>
      </w:pPr>
      <w:r>
        <w:rPr>
          <w:rStyle w:val="normaltextrun"/>
          <w:rFonts w:ascii="Aptos" w:eastAsiaTheme="majorEastAsia" w:hAnsi="Aptos" w:cs="Segoe UI"/>
          <w:sz w:val="22"/>
          <w:szCs w:val="22"/>
        </w:rPr>
        <w:t xml:space="preserve">Hankkeessa kuvattiin opiskeluhuollon palvelupolun kokonaisuuden rakentuminen, miten palvelut jakautuvat toimijoittain, sekä minkälaisia toiminnallisia indikaattoreita tulisi tarkastella ja miten indikaattorit kytkeytyvät lapsibudjetoinnin liikennevalomalliin (Kuva 1.) Tarkastelussa ovat olleet hyvinvointialueen opiskeluhuollon ennaltaehkäisevät ja varhaiset tuen palvelut sekä tukevat ja tehostetut lyhytaikaiset palvelut. Lisäksi tarkastellaan kuntien ja kolmannen sektorin toimintaa opiskeluhuollon kokonaisuudessa. Hyvinvointialueen </w:t>
      </w:r>
      <w:r>
        <w:rPr>
          <w:rStyle w:val="normaltextrun"/>
          <w:rFonts w:ascii="Aptos" w:eastAsiaTheme="majorEastAsia" w:hAnsi="Aptos" w:cs="Segoe UI"/>
          <w:sz w:val="22"/>
          <w:szCs w:val="22"/>
        </w:rPr>
        <w:lastRenderedPageBreak/>
        <w:t>muut sosiaali- ja terveydenhuollon palvelut on tuotu mukaan kuvaamaan mahdollisuutta ohjata oppilas tarvittaessa muiden hyvinvointialueen palveluiden piiriin. </w:t>
      </w:r>
      <w:r>
        <w:rPr>
          <w:rStyle w:val="eop"/>
          <w:rFonts w:ascii="Aptos" w:eastAsiaTheme="majorEastAsia" w:hAnsi="Aptos" w:cs="Segoe UI"/>
          <w:sz w:val="22"/>
          <w:szCs w:val="22"/>
        </w:rPr>
        <w:t> </w:t>
      </w:r>
    </w:p>
    <w:p w14:paraId="4053D96C" w14:textId="77777777" w:rsidR="00B76C96" w:rsidRDefault="00B76C96" w:rsidP="0040357E">
      <w:pPr>
        <w:pStyle w:val="paragraph"/>
        <w:spacing w:before="0" w:beforeAutospacing="0" w:after="0" w:afterAutospacing="0"/>
        <w:jc w:val="both"/>
        <w:textAlignment w:val="baseline"/>
        <w:rPr>
          <w:rFonts w:ascii="Segoe UI" w:hAnsi="Segoe UI" w:cs="Segoe UI"/>
          <w:sz w:val="18"/>
          <w:szCs w:val="18"/>
        </w:rPr>
      </w:pPr>
    </w:p>
    <w:p w14:paraId="6BFDBA38" w14:textId="61BCA583"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r w:rsidR="00B76C96">
        <w:rPr>
          <w:rStyle w:val="eop"/>
          <w:rFonts w:ascii="Aptos" w:eastAsiaTheme="majorEastAsia" w:hAnsi="Aptos" w:cs="Segoe UI"/>
          <w:noProof/>
          <w:sz w:val="22"/>
          <w:szCs w:val="22"/>
        </w:rPr>
        <w:drawing>
          <wp:inline distT="0" distB="0" distL="0" distR="0" wp14:anchorId="766DA933" wp14:editId="7664CAB5">
            <wp:extent cx="6371349" cy="2915202"/>
            <wp:effectExtent l="0" t="0" r="0" b="0"/>
            <wp:docPr id="1678238168"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6583" cy="2922172"/>
                    </a:xfrm>
                    <a:prstGeom prst="rect">
                      <a:avLst/>
                    </a:prstGeom>
                    <a:noFill/>
                  </pic:spPr>
                </pic:pic>
              </a:graphicData>
            </a:graphic>
          </wp:inline>
        </w:drawing>
      </w:r>
    </w:p>
    <w:p w14:paraId="7FDDEBC1" w14:textId="732F4139" w:rsidR="0040357E" w:rsidRDefault="0040357E" w:rsidP="0040357E">
      <w:pPr>
        <w:pStyle w:val="paragraph"/>
        <w:spacing w:before="0" w:beforeAutospacing="0" w:after="0" w:afterAutospacing="0"/>
        <w:jc w:val="both"/>
        <w:textAlignment w:val="baseline"/>
        <w:rPr>
          <w:rStyle w:val="normaltextrun"/>
          <w:rFonts w:ascii="Aptos" w:eastAsiaTheme="majorEastAsia" w:hAnsi="Aptos"/>
          <w:sz w:val="22"/>
          <w:szCs w:val="22"/>
        </w:rPr>
      </w:pPr>
    </w:p>
    <w:p w14:paraId="7FAA3D3A" w14:textId="77777777" w:rsidR="0040357E" w:rsidRDefault="0040357E" w:rsidP="0040357E">
      <w:pPr>
        <w:pStyle w:val="paragraph"/>
        <w:spacing w:before="0" w:beforeAutospacing="0" w:after="0" w:afterAutospacing="0"/>
        <w:jc w:val="both"/>
        <w:textAlignment w:val="baseline"/>
        <w:rPr>
          <w:rStyle w:val="eop"/>
        </w:rPr>
      </w:pPr>
      <w:r>
        <w:rPr>
          <w:rStyle w:val="normaltextrun"/>
          <w:rFonts w:ascii="Aptos" w:eastAsiaTheme="majorEastAsia" w:hAnsi="Aptos" w:cs="Segoe UI"/>
          <w:b/>
          <w:bCs/>
          <w:sz w:val="22"/>
          <w:szCs w:val="22"/>
        </w:rPr>
        <w:t>Kuva 1.</w:t>
      </w:r>
      <w:r>
        <w:rPr>
          <w:rStyle w:val="normaltextrun"/>
          <w:rFonts w:ascii="Aptos" w:eastAsiaTheme="majorEastAsia" w:hAnsi="Aptos" w:cs="Segoe UI"/>
          <w:sz w:val="22"/>
          <w:szCs w:val="22"/>
        </w:rPr>
        <w:t xml:space="preserve"> Kuvaus opiskeluhuollon kattavasta oppilaspolusta</w:t>
      </w:r>
      <w:r>
        <w:rPr>
          <w:rStyle w:val="eop"/>
          <w:rFonts w:ascii="Aptos" w:eastAsiaTheme="majorEastAsia" w:hAnsi="Aptos" w:cs="Segoe UI"/>
          <w:sz w:val="22"/>
          <w:szCs w:val="22"/>
        </w:rPr>
        <w:t> </w:t>
      </w:r>
    </w:p>
    <w:p w14:paraId="40FBCC7C" w14:textId="77777777" w:rsidR="0040357E" w:rsidRDefault="0040357E" w:rsidP="0040357E">
      <w:pPr>
        <w:pStyle w:val="paragraph"/>
        <w:spacing w:before="0" w:beforeAutospacing="0" w:after="0" w:afterAutospacing="0"/>
        <w:jc w:val="both"/>
        <w:textAlignment w:val="baseline"/>
        <w:rPr>
          <w:rFonts w:ascii="Segoe UI" w:eastAsiaTheme="majorEastAsia" w:hAnsi="Segoe UI"/>
          <w:sz w:val="18"/>
          <w:szCs w:val="18"/>
        </w:rPr>
      </w:pPr>
    </w:p>
    <w:p w14:paraId="16E098FA" w14:textId="3ADCBB5A"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Opiskeluhuollossa yhteisesti sovittujen tavoitteiden mukaisten toimenpiteiden vaikuttavuuden seurannan ja arvioinnin keskeisenä menetelmänä toimii budjettianalyysi. Budjettianalyysissä syntyvän kustannustiedon analysoimiseksi kustannustietoon yhdistetään toimintaa kuvaavia indikaattoritietoja (Kuva 2). Lapsibudjetoinnin budjettianalyysissa muodostuvat palvelukohtaiset kokonaiskustannukset eivät yksinään ole riittäviä johtopäätöksien muodostamiseen, mutta kustannustietojen analysointi yhdessä tarkemman toiminnan ja muun hyvinvoinnin ja terveyden tilasta kertovan tiedon kanssa auttaa muodostamaan johtopäätöksiä ja viemään eteenpäin vaikuttavia toimenpiteitä.</w:t>
      </w:r>
      <w:r>
        <w:rPr>
          <w:rStyle w:val="eop"/>
          <w:rFonts w:ascii="Aptos" w:eastAsiaTheme="majorEastAsia" w:hAnsi="Aptos" w:cs="Segoe UI"/>
          <w:sz w:val="22"/>
          <w:szCs w:val="22"/>
        </w:rPr>
        <w:t> </w:t>
      </w:r>
    </w:p>
    <w:p w14:paraId="41595FD3"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52EB71B6" w14:textId="77777777" w:rsidR="005F3B56" w:rsidRDefault="00E6409E"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r>
        <w:rPr>
          <w:rStyle w:val="normaltextrun"/>
          <w:rFonts w:ascii="Aptos" w:eastAsiaTheme="majorEastAsia" w:hAnsi="Aptos" w:cs="Segoe UI"/>
          <w:noProof/>
          <w:sz w:val="22"/>
          <w:szCs w:val="22"/>
        </w:rPr>
        <w:drawing>
          <wp:inline distT="0" distB="0" distL="0" distR="0" wp14:anchorId="79241FDE" wp14:editId="1220262A">
            <wp:extent cx="6061122" cy="2653721"/>
            <wp:effectExtent l="0" t="0" r="0" b="0"/>
            <wp:docPr id="167441698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8353" cy="2661265"/>
                    </a:xfrm>
                    <a:prstGeom prst="rect">
                      <a:avLst/>
                    </a:prstGeom>
                    <a:noFill/>
                  </pic:spPr>
                </pic:pic>
              </a:graphicData>
            </a:graphic>
          </wp:inline>
        </w:drawing>
      </w:r>
    </w:p>
    <w:p w14:paraId="1CBDF38D" w14:textId="3F263EEC"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xml:space="preserve">Kuva 2. Opiskeluhuollon </w:t>
      </w:r>
      <w:r w:rsidR="2A71F003" w:rsidRPr="74E027C5">
        <w:rPr>
          <w:rStyle w:val="normaltextrun"/>
          <w:rFonts w:ascii="Aptos" w:eastAsiaTheme="majorEastAsia" w:hAnsi="Aptos" w:cs="Segoe UI"/>
          <w:sz w:val="22"/>
          <w:szCs w:val="22"/>
        </w:rPr>
        <w:t>tavoittavuutta</w:t>
      </w:r>
      <w:r>
        <w:rPr>
          <w:rStyle w:val="normaltextrun"/>
          <w:rFonts w:ascii="Aptos" w:eastAsiaTheme="majorEastAsia" w:hAnsi="Aptos" w:cs="Segoe UI"/>
          <w:sz w:val="22"/>
          <w:szCs w:val="22"/>
        </w:rPr>
        <w:t xml:space="preserve"> ja vaikuttavuutta mittaavat taustaindikaattorit</w:t>
      </w:r>
      <w:r>
        <w:rPr>
          <w:rStyle w:val="eop"/>
          <w:rFonts w:ascii="Aptos" w:eastAsiaTheme="majorEastAsia" w:hAnsi="Aptos" w:cs="Segoe UI"/>
          <w:sz w:val="22"/>
          <w:szCs w:val="22"/>
        </w:rPr>
        <w:t> </w:t>
      </w:r>
    </w:p>
    <w:p w14:paraId="3E353027"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19853065" w14:textId="7F56FB99"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xml:space="preserve">Budjettianalyysissa lasten ja nuorten palveluiden kokonaisuuden </w:t>
      </w:r>
      <w:r w:rsidR="001C3A6F">
        <w:rPr>
          <w:rStyle w:val="normaltextrun"/>
          <w:rFonts w:ascii="Aptos" w:eastAsiaTheme="majorEastAsia" w:hAnsi="Aptos" w:cs="Segoe UI"/>
          <w:sz w:val="22"/>
          <w:szCs w:val="22"/>
        </w:rPr>
        <w:t xml:space="preserve">yhteismitallisen </w:t>
      </w:r>
      <w:r>
        <w:rPr>
          <w:rStyle w:val="normaltextrun"/>
          <w:rFonts w:ascii="Aptos" w:eastAsiaTheme="majorEastAsia" w:hAnsi="Aptos" w:cs="Segoe UI"/>
          <w:sz w:val="22"/>
          <w:szCs w:val="22"/>
        </w:rPr>
        <w:t xml:space="preserve">tarkastelun ja arvioinnin mahdollistaa kansallisesti yhdenmukaisesti määritelty organisaatioriippumaton palvelu, </w:t>
      </w:r>
      <w:r w:rsidR="001C3A6F">
        <w:rPr>
          <w:rStyle w:val="normaltextrun"/>
          <w:rFonts w:ascii="Aptos" w:eastAsiaTheme="majorEastAsia" w:hAnsi="Aptos" w:cs="Segoe UI"/>
          <w:sz w:val="22"/>
          <w:szCs w:val="22"/>
        </w:rPr>
        <w:t>mihin</w:t>
      </w:r>
      <w:r>
        <w:rPr>
          <w:rStyle w:val="normaltextrun"/>
          <w:rFonts w:ascii="Aptos" w:eastAsiaTheme="majorEastAsia" w:hAnsi="Aptos" w:cs="Segoe UI"/>
          <w:sz w:val="22"/>
          <w:szCs w:val="22"/>
        </w:rPr>
        <w:t xml:space="preserve"> toiminta- ja taloustieto kytketään. Kansallisesti yhtenäinen palveluluokitus (AURA-palveluluokitus, </w:t>
      </w:r>
      <w:r w:rsidR="001C3A6F">
        <w:rPr>
          <w:rStyle w:val="normaltextrun"/>
          <w:rFonts w:ascii="Aptos" w:eastAsiaTheme="majorEastAsia" w:hAnsi="Aptos" w:cs="Segoe UI"/>
          <w:sz w:val="22"/>
          <w:szCs w:val="22"/>
        </w:rPr>
        <w:t>Valtiovarainministeriö</w:t>
      </w:r>
      <w:r>
        <w:rPr>
          <w:rStyle w:val="normaltextrun"/>
          <w:rFonts w:ascii="Aptos" w:eastAsiaTheme="majorEastAsia" w:hAnsi="Aptos" w:cs="Segoe UI"/>
          <w:sz w:val="22"/>
          <w:szCs w:val="22"/>
        </w:rPr>
        <w:t>) mahdollistaa osaltaan yhtenäisyyden hyvinvointialueen ja kunnan toiminnan ja talouden seurantaan. Osassa palveluita tarvitaan tiedon tuottamiseen vielä hienompijakoisempaa AURA-palveluluokkaan yhdistyvää palveluluokitusta. Kuvassa 3. on kuvattu laskennan peruselementit. Budjettianalyysissa kustannustietoja tarkastellaan yhdessä toiminnan indikaattoreiden kanssa. </w:t>
      </w:r>
      <w:r>
        <w:rPr>
          <w:rStyle w:val="eop"/>
          <w:rFonts w:ascii="Aptos" w:eastAsiaTheme="majorEastAsia" w:hAnsi="Aptos" w:cs="Segoe UI"/>
          <w:sz w:val="22"/>
          <w:szCs w:val="22"/>
        </w:rPr>
        <w:t> </w:t>
      </w:r>
      <w:r w:rsidR="009A4B5B">
        <w:rPr>
          <w:rStyle w:val="eop"/>
          <w:rFonts w:ascii="Aptos" w:eastAsiaTheme="majorEastAsia" w:hAnsi="Aptos" w:cs="Segoe UI"/>
          <w:sz w:val="22"/>
          <w:szCs w:val="22"/>
        </w:rPr>
        <w:t>Budjettianalyysi perustuu Oulun kaupungissa kehite</w:t>
      </w:r>
      <w:r w:rsidR="00E3602C">
        <w:rPr>
          <w:rStyle w:val="eop"/>
          <w:rFonts w:ascii="Aptos" w:eastAsiaTheme="majorEastAsia" w:hAnsi="Aptos" w:cs="Segoe UI"/>
          <w:sz w:val="22"/>
          <w:szCs w:val="22"/>
        </w:rPr>
        <w:t xml:space="preserve">ttyyn malliin, jota on jatkokehitetty osana </w:t>
      </w:r>
      <w:proofErr w:type="spellStart"/>
      <w:r w:rsidR="00E3602C">
        <w:rPr>
          <w:rStyle w:val="eop"/>
          <w:rFonts w:ascii="Aptos" w:eastAsiaTheme="majorEastAsia" w:hAnsi="Aptos" w:cs="Segoe UI"/>
          <w:sz w:val="22"/>
          <w:szCs w:val="22"/>
        </w:rPr>
        <w:t>STM:n</w:t>
      </w:r>
      <w:proofErr w:type="spellEnd"/>
      <w:r w:rsidR="00E3602C">
        <w:rPr>
          <w:rStyle w:val="eop"/>
          <w:rFonts w:ascii="Aptos" w:eastAsiaTheme="majorEastAsia" w:hAnsi="Aptos" w:cs="Segoe UI"/>
          <w:sz w:val="22"/>
          <w:szCs w:val="22"/>
        </w:rPr>
        <w:t xml:space="preserve"> Virta-hanketta. </w:t>
      </w:r>
    </w:p>
    <w:p w14:paraId="259E5F92"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lastRenderedPageBreak/>
        <w:t> </w:t>
      </w:r>
      <w:r>
        <w:rPr>
          <w:rStyle w:val="eop"/>
          <w:rFonts w:ascii="Aptos" w:eastAsiaTheme="majorEastAsia" w:hAnsi="Aptos" w:cs="Segoe UI"/>
          <w:sz w:val="22"/>
          <w:szCs w:val="22"/>
        </w:rPr>
        <w:t> </w:t>
      </w:r>
    </w:p>
    <w:p w14:paraId="2799B6B8" w14:textId="5FE3B443" w:rsidR="0040357E" w:rsidRDefault="00E2491D" w:rsidP="0630F17A">
      <w:pPr>
        <w:pStyle w:val="paragraph"/>
        <w:spacing w:before="0" w:beforeAutospacing="0" w:after="0" w:afterAutospacing="0"/>
        <w:jc w:val="both"/>
        <w:textAlignment w:val="baseline"/>
        <w:rPr>
          <w:rFonts w:ascii="Segoe UI" w:hAnsi="Segoe UI" w:cs="Segoe UI"/>
          <w:sz w:val="18"/>
          <w:szCs w:val="18"/>
        </w:rPr>
      </w:pPr>
      <w:r>
        <w:rPr>
          <w:rFonts w:ascii="Segoe UI" w:hAnsi="Segoe UI" w:cs="Segoe UI"/>
          <w:noProof/>
          <w:sz w:val="18"/>
          <w:szCs w:val="18"/>
        </w:rPr>
        <w:drawing>
          <wp:inline distT="0" distB="0" distL="0" distR="0" wp14:anchorId="3A27B1F2" wp14:editId="0BDC0107">
            <wp:extent cx="5420498" cy="2590360"/>
            <wp:effectExtent l="0" t="0" r="8890" b="635"/>
            <wp:docPr id="206907073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810" cy="2593376"/>
                    </a:xfrm>
                    <a:prstGeom prst="rect">
                      <a:avLst/>
                    </a:prstGeom>
                    <a:noFill/>
                  </pic:spPr>
                </pic:pic>
              </a:graphicData>
            </a:graphic>
          </wp:inline>
        </w:drawing>
      </w:r>
    </w:p>
    <w:p w14:paraId="47C52574" w14:textId="5A5700C2"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Kuva 3. Lapsibudjetoinnin laskennan peruselementit</w:t>
      </w:r>
      <w:r>
        <w:rPr>
          <w:rStyle w:val="eop"/>
          <w:rFonts w:ascii="Aptos" w:eastAsiaTheme="majorEastAsia" w:hAnsi="Aptos" w:cs="Segoe UI"/>
          <w:sz w:val="22"/>
          <w:szCs w:val="22"/>
        </w:rPr>
        <w:t> </w:t>
      </w:r>
    </w:p>
    <w:p w14:paraId="713A9C91"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59D53361" w14:textId="34450154" w:rsidR="00C0411C" w:rsidRDefault="0040357E" w:rsidP="0078225A">
      <w:pPr>
        <w:pStyle w:val="paragraph"/>
        <w:jc w:val="both"/>
        <w:textAlignment w:val="baseline"/>
        <w:rPr>
          <w:rStyle w:val="normaltextrun"/>
          <w:rFonts w:ascii="Aptos" w:eastAsiaTheme="majorEastAsia" w:hAnsi="Aptos" w:cs="Segoe UI"/>
          <w:sz w:val="22"/>
          <w:szCs w:val="22"/>
        </w:rPr>
      </w:pPr>
      <w:r>
        <w:rPr>
          <w:rStyle w:val="normaltextrun"/>
          <w:rFonts w:ascii="Aptos" w:eastAsiaTheme="majorEastAsia" w:hAnsi="Aptos" w:cs="Segoe UI"/>
          <w:sz w:val="22"/>
          <w:szCs w:val="22"/>
        </w:rPr>
        <w:t xml:space="preserve">Kehitystyössä on kuvattu hyvinvointialueen ja kuntien </w:t>
      </w:r>
      <w:r w:rsidR="002702DD">
        <w:rPr>
          <w:rStyle w:val="normaltextrun"/>
          <w:rFonts w:ascii="Aptos" w:eastAsiaTheme="majorEastAsia" w:hAnsi="Aptos" w:cs="Segoe UI"/>
          <w:sz w:val="22"/>
          <w:szCs w:val="22"/>
        </w:rPr>
        <w:t>opiskeluhuollon</w:t>
      </w:r>
      <w:r>
        <w:rPr>
          <w:rStyle w:val="normaltextrun"/>
          <w:rFonts w:ascii="Aptos" w:eastAsiaTheme="majorEastAsia" w:hAnsi="Aptos" w:cs="Segoe UI"/>
          <w:sz w:val="22"/>
          <w:szCs w:val="22"/>
        </w:rPr>
        <w:t xml:space="preserve"> palvelut AURA-palvelukuvauksin ja liikennevalovärityksin. Kuvatun tiedon kautta voidaan muodostaa</w:t>
      </w:r>
      <w:r w:rsidR="00130BF5">
        <w:rPr>
          <w:rStyle w:val="normaltextrun"/>
          <w:rFonts w:ascii="Aptos" w:eastAsiaTheme="majorEastAsia" w:hAnsi="Aptos" w:cs="Segoe UI"/>
          <w:sz w:val="22"/>
          <w:szCs w:val="22"/>
        </w:rPr>
        <w:t xml:space="preserve"> </w:t>
      </w:r>
      <w:r>
        <w:rPr>
          <w:rStyle w:val="normaltextrun"/>
          <w:rFonts w:ascii="Aptos" w:eastAsiaTheme="majorEastAsia" w:hAnsi="Aptos" w:cs="Segoe UI"/>
          <w:sz w:val="22"/>
          <w:szCs w:val="22"/>
        </w:rPr>
        <w:t xml:space="preserve">opiskeluhuollon </w:t>
      </w:r>
      <w:r w:rsidR="00456F51" w:rsidRPr="0078225A">
        <w:rPr>
          <w:rStyle w:val="normaltextrun"/>
          <w:rFonts w:ascii="Aptos" w:eastAsiaTheme="majorEastAsia" w:hAnsi="Aptos" w:cs="Segoe UI"/>
          <w:sz w:val="22"/>
          <w:szCs w:val="22"/>
        </w:rPr>
        <w:t>kustannustieto</w:t>
      </w:r>
      <w:r w:rsidRPr="0078225A">
        <w:rPr>
          <w:rStyle w:val="normaltextrun"/>
          <w:rFonts w:ascii="Aptos" w:eastAsiaTheme="majorEastAsia" w:hAnsi="Aptos" w:cs="Segoe UI"/>
          <w:sz w:val="22"/>
          <w:szCs w:val="22"/>
        </w:rPr>
        <w:t xml:space="preserve">. (Kuva 4.) Liikennevalomallin avulla saadaan strategisen tason (valtuustotaso) tietoa kuntien ja hyvinvointialueiden tilinpäätöksen yhteydessä </w:t>
      </w:r>
      <w:r w:rsidR="00A2036A" w:rsidRPr="0078225A">
        <w:rPr>
          <w:rStyle w:val="normaltextrun"/>
          <w:rFonts w:ascii="Aptos" w:eastAsiaTheme="majorEastAsia" w:hAnsi="Aptos" w:cs="Segoe UI"/>
          <w:sz w:val="22"/>
          <w:szCs w:val="22"/>
        </w:rPr>
        <w:t>kustannusten kohdentumisesta</w:t>
      </w:r>
      <w:r w:rsidR="00AF1DA6" w:rsidRPr="0078225A">
        <w:rPr>
          <w:rStyle w:val="normaltextrun"/>
          <w:rFonts w:ascii="Aptos" w:eastAsiaTheme="majorEastAsia" w:hAnsi="Aptos" w:cs="Segoe UI"/>
          <w:sz w:val="22"/>
          <w:szCs w:val="22"/>
        </w:rPr>
        <w:t xml:space="preserve"> </w:t>
      </w:r>
      <w:r w:rsidR="00625F1A" w:rsidRPr="0078225A">
        <w:rPr>
          <w:rStyle w:val="normaltextrun"/>
          <w:rFonts w:ascii="Aptos" w:eastAsiaTheme="majorEastAsia" w:hAnsi="Aptos" w:cs="Segoe UI"/>
          <w:sz w:val="22"/>
          <w:szCs w:val="22"/>
        </w:rPr>
        <w:t>ma</w:t>
      </w:r>
      <w:r w:rsidR="00A86056" w:rsidRPr="0078225A">
        <w:rPr>
          <w:rFonts w:ascii="Aptos" w:eastAsiaTheme="majorEastAsia" w:hAnsi="Aptos" w:cs="Segoe UI"/>
          <w:sz w:val="22"/>
          <w:szCs w:val="22"/>
        </w:rPr>
        <w:t>hdollista</w:t>
      </w:r>
      <w:r w:rsidR="00625F1A" w:rsidRPr="0078225A">
        <w:rPr>
          <w:rFonts w:ascii="Aptos" w:eastAsiaTheme="majorEastAsia" w:hAnsi="Aptos" w:cs="Segoe UI"/>
          <w:sz w:val="22"/>
          <w:szCs w:val="22"/>
        </w:rPr>
        <w:t>en</w:t>
      </w:r>
      <w:r w:rsidR="00A86056" w:rsidRPr="0078225A">
        <w:rPr>
          <w:rFonts w:ascii="Aptos" w:eastAsiaTheme="majorEastAsia" w:hAnsi="Aptos" w:cs="Segoe UI"/>
          <w:sz w:val="22"/>
          <w:szCs w:val="22"/>
        </w:rPr>
        <w:t xml:space="preserve"> yhteisten tavoitteiden ja tavoitetasojen asettamisen, seurannan ja raportoinnin.</w:t>
      </w:r>
      <w:r w:rsidR="0078225A" w:rsidRPr="0078225A">
        <w:t xml:space="preserve"> </w:t>
      </w:r>
      <w:r w:rsidR="0078225A" w:rsidRPr="0078225A">
        <w:rPr>
          <w:rFonts w:ascii="Aptos" w:eastAsiaTheme="majorEastAsia" w:hAnsi="Aptos" w:cs="Segoe UI"/>
          <w:sz w:val="22"/>
          <w:szCs w:val="22"/>
        </w:rPr>
        <w:t xml:space="preserve">Useamman vuoden seurantaan pohjautuvassa lapsibudjetoinnissa liikennevalomalli voi </w:t>
      </w:r>
      <w:r w:rsidR="000942F6">
        <w:rPr>
          <w:rFonts w:ascii="Aptos" w:eastAsiaTheme="majorEastAsia" w:hAnsi="Aptos" w:cs="Segoe UI"/>
          <w:sz w:val="22"/>
          <w:szCs w:val="22"/>
        </w:rPr>
        <w:t xml:space="preserve">muun muassa </w:t>
      </w:r>
      <w:r w:rsidR="0078225A" w:rsidRPr="0078225A">
        <w:rPr>
          <w:rFonts w:ascii="Aptos" w:eastAsiaTheme="majorEastAsia" w:hAnsi="Aptos" w:cs="Segoe UI"/>
          <w:sz w:val="22"/>
          <w:szCs w:val="22"/>
        </w:rPr>
        <w:t xml:space="preserve">kuvata sitä, miten on onnistuttu tavoitteiden mukaisesti siirtymään raskaimmista palveluista ennaltaehkäiseviin ja kevyempiin palveluihin. </w:t>
      </w:r>
    </w:p>
    <w:p w14:paraId="5527EA1C" w14:textId="7303FC26" w:rsidR="006838F1" w:rsidRDefault="006838F1"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r w:rsidRPr="006838F1">
        <w:rPr>
          <w:rFonts w:ascii="Aptos" w:eastAsiaTheme="majorEastAsia" w:hAnsi="Aptos" w:cs="Segoe UI"/>
          <w:sz w:val="22"/>
          <w:szCs w:val="22"/>
        </w:rPr>
        <w:t xml:space="preserve">Palveluiden kohdentaminen </w:t>
      </w:r>
      <w:r>
        <w:rPr>
          <w:rFonts w:ascii="Aptos" w:eastAsiaTheme="majorEastAsia" w:hAnsi="Aptos" w:cs="Segoe UI"/>
          <w:sz w:val="22"/>
          <w:szCs w:val="22"/>
        </w:rPr>
        <w:t xml:space="preserve">tapahtuu </w:t>
      </w:r>
      <w:r w:rsidRPr="006838F1">
        <w:rPr>
          <w:rFonts w:ascii="Aptos" w:eastAsiaTheme="majorEastAsia" w:hAnsi="Aptos" w:cs="Segoe UI"/>
          <w:sz w:val="22"/>
          <w:szCs w:val="22"/>
        </w:rPr>
        <w:t xml:space="preserve">asiakkaan palvelutarpeen vaativuuden tarkastelun kautta liikennevalomallin mukaisesti </w:t>
      </w:r>
      <w:r w:rsidR="005642B8">
        <w:rPr>
          <w:rFonts w:ascii="Aptos" w:eastAsiaTheme="majorEastAsia" w:hAnsi="Aptos" w:cs="Segoe UI"/>
          <w:sz w:val="22"/>
          <w:szCs w:val="22"/>
        </w:rPr>
        <w:t xml:space="preserve">vihreisiin, </w:t>
      </w:r>
      <w:r w:rsidRPr="006838F1">
        <w:rPr>
          <w:rFonts w:ascii="Aptos" w:eastAsiaTheme="majorEastAsia" w:hAnsi="Aptos" w:cs="Segoe UI"/>
          <w:sz w:val="22"/>
          <w:szCs w:val="22"/>
        </w:rPr>
        <w:t>ennaltaehkäiseviin ja varhaisen tuen</w:t>
      </w:r>
      <w:r w:rsidR="004B6BEC">
        <w:rPr>
          <w:rFonts w:ascii="Aptos" w:eastAsiaTheme="majorEastAsia" w:hAnsi="Aptos" w:cs="Segoe UI"/>
          <w:sz w:val="22"/>
          <w:szCs w:val="22"/>
        </w:rPr>
        <w:t xml:space="preserve"> universaaleihin</w:t>
      </w:r>
      <w:r w:rsidRPr="006838F1">
        <w:rPr>
          <w:rFonts w:ascii="Aptos" w:eastAsiaTheme="majorEastAsia" w:hAnsi="Aptos" w:cs="Segoe UI"/>
          <w:sz w:val="22"/>
          <w:szCs w:val="22"/>
        </w:rPr>
        <w:t xml:space="preserve"> palveluihin</w:t>
      </w:r>
      <w:r w:rsidR="005642B8">
        <w:rPr>
          <w:rFonts w:ascii="Aptos" w:eastAsiaTheme="majorEastAsia" w:hAnsi="Aptos" w:cs="Segoe UI"/>
          <w:sz w:val="22"/>
          <w:szCs w:val="22"/>
        </w:rPr>
        <w:t>, keltaisiin palveluihin</w:t>
      </w:r>
      <w:r w:rsidR="009F1D28">
        <w:rPr>
          <w:rFonts w:ascii="Aptos" w:eastAsiaTheme="majorEastAsia" w:hAnsi="Aptos" w:cs="Segoe UI"/>
          <w:sz w:val="22"/>
          <w:szCs w:val="22"/>
        </w:rPr>
        <w:t>,</w:t>
      </w:r>
      <w:r w:rsidR="005642B8">
        <w:rPr>
          <w:rFonts w:ascii="Aptos" w:eastAsiaTheme="majorEastAsia" w:hAnsi="Aptos" w:cs="Segoe UI"/>
          <w:sz w:val="22"/>
          <w:szCs w:val="22"/>
        </w:rPr>
        <w:t xml:space="preserve"> </w:t>
      </w:r>
      <w:r w:rsidR="008C5876">
        <w:rPr>
          <w:rFonts w:ascii="Aptos" w:eastAsiaTheme="majorEastAsia" w:hAnsi="Aptos" w:cs="Segoe UI"/>
          <w:sz w:val="22"/>
          <w:szCs w:val="22"/>
        </w:rPr>
        <w:t xml:space="preserve">jolloin </w:t>
      </w:r>
      <w:r w:rsidR="001D3D86" w:rsidRPr="001D3D86">
        <w:rPr>
          <w:rFonts w:ascii="Aptos" w:eastAsiaTheme="majorEastAsia" w:hAnsi="Aptos" w:cs="Segoe UI"/>
          <w:sz w:val="22"/>
          <w:szCs w:val="22"/>
        </w:rPr>
        <w:t xml:space="preserve">asiakkaalla </w:t>
      </w:r>
      <w:r w:rsidR="008C5876">
        <w:rPr>
          <w:rFonts w:ascii="Aptos" w:eastAsiaTheme="majorEastAsia" w:hAnsi="Aptos" w:cs="Segoe UI"/>
          <w:sz w:val="22"/>
          <w:szCs w:val="22"/>
        </w:rPr>
        <w:t>voi olla</w:t>
      </w:r>
      <w:r w:rsidR="001D3D86" w:rsidRPr="001D3D86">
        <w:rPr>
          <w:rFonts w:ascii="Aptos" w:eastAsiaTheme="majorEastAsia" w:hAnsi="Aptos" w:cs="Segoe UI"/>
          <w:sz w:val="22"/>
          <w:szCs w:val="22"/>
        </w:rPr>
        <w:t xml:space="preserve"> säännöllistä palvelutarvetta tai jokin ongelma tai vaiva, joka edellyttää usein lyhytaikaista palvelua</w:t>
      </w:r>
      <w:r w:rsidR="001D3D86">
        <w:rPr>
          <w:rFonts w:ascii="Aptos" w:eastAsiaTheme="majorEastAsia" w:hAnsi="Aptos" w:cs="Segoe UI"/>
          <w:sz w:val="22"/>
          <w:szCs w:val="22"/>
        </w:rPr>
        <w:t xml:space="preserve"> </w:t>
      </w:r>
      <w:r w:rsidRPr="006838F1">
        <w:rPr>
          <w:rFonts w:ascii="Aptos" w:eastAsiaTheme="majorEastAsia" w:hAnsi="Aptos" w:cs="Segoe UI"/>
          <w:sz w:val="22"/>
          <w:szCs w:val="22"/>
        </w:rPr>
        <w:t xml:space="preserve">tai </w:t>
      </w:r>
      <w:r w:rsidR="009525BB">
        <w:rPr>
          <w:rFonts w:ascii="Aptos" w:eastAsiaTheme="majorEastAsia" w:hAnsi="Aptos" w:cs="Segoe UI"/>
          <w:sz w:val="22"/>
          <w:szCs w:val="22"/>
        </w:rPr>
        <w:t xml:space="preserve">punaisiin, </w:t>
      </w:r>
      <w:r w:rsidRPr="006838F1">
        <w:rPr>
          <w:rFonts w:ascii="Aptos" w:eastAsiaTheme="majorEastAsia" w:hAnsi="Aptos" w:cs="Segoe UI"/>
          <w:sz w:val="22"/>
          <w:szCs w:val="22"/>
        </w:rPr>
        <w:t>vaativiin tai ympärivuorokautisiin palveluihin</w:t>
      </w:r>
      <w:r w:rsidR="009525BB">
        <w:rPr>
          <w:rFonts w:ascii="Aptos" w:eastAsiaTheme="majorEastAsia" w:hAnsi="Aptos" w:cs="Segoe UI"/>
          <w:sz w:val="22"/>
          <w:szCs w:val="22"/>
        </w:rPr>
        <w:t>.</w:t>
      </w:r>
    </w:p>
    <w:p w14:paraId="6383CAB9" w14:textId="77777777" w:rsidR="006838F1" w:rsidRDefault="006838F1"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p>
    <w:p w14:paraId="2716728C" w14:textId="4B433FEA" w:rsidR="006838F1" w:rsidRDefault="007872A4"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r>
        <w:rPr>
          <w:rStyle w:val="normaltextrun"/>
          <w:rFonts w:ascii="Aptos" w:eastAsiaTheme="majorEastAsia" w:hAnsi="Aptos" w:cs="Segoe UI"/>
          <w:noProof/>
          <w:sz w:val="22"/>
          <w:szCs w:val="22"/>
        </w:rPr>
        <w:drawing>
          <wp:inline distT="0" distB="0" distL="0" distR="0" wp14:anchorId="72CA39BD" wp14:editId="6547A17E">
            <wp:extent cx="5747827" cy="3453540"/>
            <wp:effectExtent l="0" t="0" r="5715" b="0"/>
            <wp:docPr id="187390829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970" cy="3458433"/>
                    </a:xfrm>
                    <a:prstGeom prst="rect">
                      <a:avLst/>
                    </a:prstGeom>
                    <a:noFill/>
                  </pic:spPr>
                </pic:pic>
              </a:graphicData>
            </a:graphic>
          </wp:inline>
        </w:drawing>
      </w:r>
    </w:p>
    <w:p w14:paraId="14659092"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1767EAF6" w14:textId="6D5842FA"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Kuva 4. Opiskeluhuollon budjettianalyysin kustannustiedon muodostamisen kokonaisuus</w:t>
      </w:r>
      <w:r>
        <w:rPr>
          <w:rStyle w:val="eop"/>
          <w:rFonts w:ascii="Aptos" w:eastAsiaTheme="majorEastAsia" w:hAnsi="Aptos" w:cs="Segoe UI"/>
          <w:sz w:val="22"/>
          <w:szCs w:val="22"/>
        </w:rPr>
        <w:t> </w:t>
      </w:r>
    </w:p>
    <w:p w14:paraId="08ADA282"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 </w:t>
      </w:r>
      <w:r>
        <w:rPr>
          <w:rStyle w:val="eop"/>
          <w:rFonts w:ascii="Aptos" w:eastAsiaTheme="majorEastAsia" w:hAnsi="Aptos" w:cs="Segoe UI"/>
          <w:sz w:val="22"/>
          <w:szCs w:val="22"/>
        </w:rPr>
        <w:t> </w:t>
      </w:r>
    </w:p>
    <w:p w14:paraId="083FFF1D"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 </w:t>
      </w:r>
      <w:r>
        <w:rPr>
          <w:rStyle w:val="eop"/>
          <w:rFonts w:ascii="Aptos" w:eastAsiaTheme="majorEastAsia" w:hAnsi="Aptos" w:cs="Segoe UI"/>
          <w:sz w:val="22"/>
          <w:szCs w:val="22"/>
        </w:rPr>
        <w:t> </w:t>
      </w:r>
    </w:p>
    <w:p w14:paraId="1A2AC39E"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Lapsibudjetoinnin yhteistyörakenne</w:t>
      </w:r>
      <w:r>
        <w:rPr>
          <w:rStyle w:val="eop"/>
          <w:rFonts w:ascii="Aptos" w:eastAsiaTheme="majorEastAsia" w:hAnsi="Aptos" w:cs="Segoe UI"/>
          <w:sz w:val="22"/>
          <w:szCs w:val="22"/>
        </w:rPr>
        <w:t> </w:t>
      </w:r>
    </w:p>
    <w:p w14:paraId="759F5432"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lastRenderedPageBreak/>
        <w:t> </w:t>
      </w:r>
      <w:r>
        <w:rPr>
          <w:rStyle w:val="eop"/>
          <w:rFonts w:ascii="Aptos" w:eastAsiaTheme="majorEastAsia" w:hAnsi="Aptos" w:cs="Segoe UI"/>
          <w:sz w:val="22"/>
          <w:szCs w:val="22"/>
        </w:rPr>
        <w:t> </w:t>
      </w:r>
    </w:p>
    <w:p w14:paraId="7C6DED29"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Pohjois-Pohjanmaan kuntien, hyvinvointialueen ja maakuntaliiton strateginen yhteistyösopimus antaa puitteet yhteistyölle. Lapsibudjetoinnin ohjausrakenne tulisi mahdollisesti käyttöönotettaessa kytkeä osaksi tämän sopimuksen mukaista yhteistyörakennetta. </w:t>
      </w:r>
      <w:r>
        <w:rPr>
          <w:rStyle w:val="eop"/>
          <w:rFonts w:ascii="Aptos" w:eastAsiaTheme="majorEastAsia" w:hAnsi="Aptos" w:cs="Segoe UI"/>
          <w:sz w:val="22"/>
          <w:szCs w:val="22"/>
        </w:rPr>
        <w:t> </w:t>
      </w:r>
    </w:p>
    <w:p w14:paraId="2030266C"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723EBFB1" w14:textId="3D2371BF" w:rsidR="0040357E" w:rsidRPr="00454FF9" w:rsidRDefault="0040357E" w:rsidP="0040357E">
      <w:pPr>
        <w:pStyle w:val="paragraph"/>
        <w:spacing w:before="0" w:beforeAutospacing="0" w:after="0" w:afterAutospacing="0"/>
        <w:jc w:val="both"/>
        <w:textAlignment w:val="baseline"/>
        <w:rPr>
          <w:rStyle w:val="normaltextrun"/>
          <w:rFonts w:ascii="Aptos" w:eastAsiaTheme="majorEastAsia" w:hAnsi="Aptos"/>
          <w:color w:val="0070C0"/>
          <w:sz w:val="22"/>
          <w:szCs w:val="22"/>
        </w:rPr>
      </w:pPr>
      <w:r>
        <w:rPr>
          <w:rStyle w:val="normaltextrun"/>
          <w:rFonts w:ascii="Aptos" w:eastAsiaTheme="majorEastAsia" w:hAnsi="Aptos" w:cs="Segoe UI"/>
          <w:sz w:val="22"/>
          <w:szCs w:val="22"/>
        </w:rPr>
        <w:t xml:space="preserve">Yhteistyön pohjana on lainsäädännön lisäksi hyvinvointialueen strategia, kuntien strategiat ja Pohjois-Pohjanmaan maakuntastrategia (maakuntasuunnitelma ja maakuntaohjelma) sekä näitä toimeenpanevat muut strategiset asiakirjat ja </w:t>
      </w:r>
      <w:r w:rsidRPr="00A55D04">
        <w:rPr>
          <w:rStyle w:val="normaltextrun"/>
          <w:rFonts w:ascii="Aptos" w:eastAsiaTheme="majorEastAsia" w:hAnsi="Aptos" w:cs="Segoe UI"/>
          <w:sz w:val="22"/>
          <w:szCs w:val="22"/>
        </w:rPr>
        <w:t xml:space="preserve">ohjelmat. </w:t>
      </w:r>
      <w:r w:rsidR="002C1012" w:rsidRPr="00A55D04">
        <w:rPr>
          <w:rStyle w:val="normaltextrun"/>
          <w:rFonts w:ascii="Aptos" w:eastAsiaTheme="majorEastAsia" w:hAnsi="Aptos" w:cs="Segoe UI"/>
          <w:sz w:val="22"/>
          <w:szCs w:val="22"/>
        </w:rPr>
        <w:t>Valtuustokausittain päivitettävä</w:t>
      </w:r>
      <w:r w:rsidR="00454FF9" w:rsidRPr="00A55D04">
        <w:rPr>
          <w:rStyle w:val="normaltextrun"/>
          <w:rFonts w:ascii="Aptos" w:eastAsiaTheme="majorEastAsia" w:hAnsi="Aptos" w:cs="Segoe UI"/>
          <w:sz w:val="22"/>
          <w:szCs w:val="22"/>
        </w:rPr>
        <w:t>n hyvinvointikertomuksen osana tarkastellaan myös yhteistyörakenteita.</w:t>
      </w:r>
    </w:p>
    <w:p w14:paraId="6C4CEDEC" w14:textId="77777777" w:rsidR="0040357E" w:rsidRDefault="0040357E" w:rsidP="0040357E">
      <w:pPr>
        <w:pStyle w:val="paragraph"/>
        <w:spacing w:before="0" w:beforeAutospacing="0" w:after="0" w:afterAutospacing="0"/>
        <w:jc w:val="both"/>
        <w:textAlignment w:val="baseline"/>
        <w:rPr>
          <w:rStyle w:val="normaltextrun"/>
          <w:rFonts w:ascii="Aptos" w:eastAsiaTheme="majorEastAsia" w:hAnsi="Aptos" w:cs="Segoe UI"/>
          <w:sz w:val="22"/>
          <w:szCs w:val="22"/>
        </w:rPr>
      </w:pPr>
    </w:p>
    <w:p w14:paraId="5E50640E" w14:textId="5F52C68C" w:rsidR="0040357E" w:rsidRDefault="00454FF9" w:rsidP="0040357E">
      <w:pPr>
        <w:pStyle w:val="paragraph"/>
        <w:spacing w:before="0" w:beforeAutospacing="0" w:after="0" w:afterAutospacing="0"/>
        <w:jc w:val="both"/>
        <w:textAlignment w:val="baseline"/>
        <w:rPr>
          <w:rFonts w:ascii="Segoe UI" w:hAnsi="Segoe UI"/>
          <w:sz w:val="18"/>
          <w:szCs w:val="18"/>
        </w:rPr>
      </w:pPr>
      <w:r>
        <w:rPr>
          <w:rStyle w:val="normaltextrun"/>
          <w:rFonts w:ascii="Aptos" w:eastAsiaTheme="majorEastAsia" w:hAnsi="Aptos" w:cs="Segoe UI"/>
          <w:sz w:val="22"/>
          <w:szCs w:val="22"/>
        </w:rPr>
        <w:t>Alla olevassa kuvassa (Kuva 5.)</w:t>
      </w:r>
      <w:r w:rsidR="0040357E">
        <w:rPr>
          <w:rStyle w:val="normaltextrun"/>
          <w:rFonts w:ascii="Aptos" w:eastAsiaTheme="majorEastAsia" w:hAnsi="Aptos" w:cs="Segoe UI"/>
          <w:sz w:val="22"/>
          <w:szCs w:val="22"/>
        </w:rPr>
        <w:t xml:space="preserve"> on kuvattu esimerkinomaisesti hyvinvointialueen ja Oulun kaupungin välinen yhteistyörakenne eri tasoilla.  </w:t>
      </w:r>
      <w:r w:rsidR="0040357E">
        <w:rPr>
          <w:rStyle w:val="eop"/>
          <w:rFonts w:ascii="Aptos" w:eastAsiaTheme="majorEastAsia" w:hAnsi="Aptos" w:cs="Segoe UI"/>
          <w:sz w:val="22"/>
          <w:szCs w:val="22"/>
        </w:rPr>
        <w:t xml:space="preserve">Operatiivisella tasolla toteutettavan yhteistyön rakenne muodostuu yhteisövaikuttavuuden toimintamallin kautta.  </w:t>
      </w:r>
    </w:p>
    <w:p w14:paraId="4D1B4786"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2A93C2BD"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eop"/>
          <w:rFonts w:ascii="Aptos" w:eastAsiaTheme="majorEastAsia" w:hAnsi="Aptos" w:cs="Segoe UI"/>
          <w:sz w:val="22"/>
          <w:szCs w:val="22"/>
        </w:rPr>
        <w:t> </w:t>
      </w:r>
    </w:p>
    <w:p w14:paraId="01A28516" w14:textId="1A2C1FB6"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Fonts w:ascii="Segoe UI" w:eastAsiaTheme="majorEastAsia" w:hAnsi="Segoe UI" w:cs="Segoe UI"/>
          <w:noProof/>
          <w:sz w:val="18"/>
          <w:szCs w:val="18"/>
        </w:rPr>
        <w:drawing>
          <wp:inline distT="0" distB="0" distL="0" distR="0" wp14:anchorId="470384B6" wp14:editId="16BE360C">
            <wp:extent cx="5372100" cy="2686050"/>
            <wp:effectExtent l="0" t="0" r="0" b="0"/>
            <wp:docPr id="18963676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r>
        <w:rPr>
          <w:rStyle w:val="eop"/>
          <w:rFonts w:ascii="Aptos" w:eastAsiaTheme="majorEastAsia" w:hAnsi="Aptos" w:cs="Segoe UI"/>
          <w:sz w:val="22"/>
          <w:szCs w:val="22"/>
        </w:rPr>
        <w:t> </w:t>
      </w:r>
    </w:p>
    <w:p w14:paraId="52D847DA"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xml:space="preserve">Kuva 5. Esimerkkikuvio Oulun kaupungin ja </w:t>
      </w:r>
      <w:proofErr w:type="spellStart"/>
      <w:r>
        <w:rPr>
          <w:rStyle w:val="normaltextrun"/>
          <w:rFonts w:ascii="Aptos" w:eastAsiaTheme="majorEastAsia" w:hAnsi="Aptos" w:cs="Segoe UI"/>
          <w:sz w:val="22"/>
          <w:szCs w:val="22"/>
        </w:rPr>
        <w:t>Pohteen</w:t>
      </w:r>
      <w:proofErr w:type="spellEnd"/>
      <w:r>
        <w:rPr>
          <w:rStyle w:val="normaltextrun"/>
          <w:rFonts w:ascii="Aptos" w:eastAsiaTheme="majorEastAsia" w:hAnsi="Aptos" w:cs="Segoe UI"/>
          <w:sz w:val="22"/>
          <w:szCs w:val="22"/>
        </w:rPr>
        <w:t xml:space="preserve"> yhteistyön rakenteesta </w:t>
      </w:r>
      <w:r>
        <w:rPr>
          <w:rStyle w:val="eop"/>
          <w:rFonts w:ascii="Aptos" w:eastAsiaTheme="majorEastAsia" w:hAnsi="Aptos" w:cs="Segoe UI"/>
          <w:sz w:val="22"/>
          <w:szCs w:val="22"/>
        </w:rPr>
        <w:t> </w:t>
      </w:r>
    </w:p>
    <w:p w14:paraId="4E494C24"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6CFACD21"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Lapsibudjetoinnissa etenemisen malli</w:t>
      </w:r>
      <w:r>
        <w:rPr>
          <w:rStyle w:val="eop"/>
          <w:rFonts w:ascii="Aptos" w:eastAsiaTheme="majorEastAsia" w:hAnsi="Aptos" w:cs="Segoe UI"/>
          <w:sz w:val="22"/>
          <w:szCs w:val="22"/>
        </w:rPr>
        <w:t> </w:t>
      </w:r>
    </w:p>
    <w:p w14:paraId="58D1E043" w14:textId="77777777" w:rsidR="00F032B6" w:rsidRDefault="0040357E" w:rsidP="0040357E">
      <w:pPr>
        <w:rPr>
          <w:rStyle w:val="normaltextrun"/>
          <w:rFonts w:ascii="Aptos" w:hAnsi="Aptos" w:cs="Segoe UI"/>
        </w:rPr>
      </w:pPr>
      <w:r>
        <w:rPr>
          <w:rStyle w:val="normaltextrun"/>
          <w:rFonts w:ascii="Aptos" w:hAnsi="Aptos" w:cs="Segoe UI"/>
        </w:rPr>
        <w:t>Lapsibudjetoinnin kokonaisuus ehdotetaan kytkettäväksi osaksi laajempaa järjestämislain velvoittamaa hyvinvoinnin ja terveyden edistämisen työn kokonaisuutta ja toiminnan ja talouden suunnittelua, toteutusta, seurantaa ja arviointia.  </w:t>
      </w:r>
    </w:p>
    <w:p w14:paraId="2B0E8039" w14:textId="77777777" w:rsidR="00F032B6" w:rsidRDefault="00F032B6" w:rsidP="0040357E">
      <w:pPr>
        <w:rPr>
          <w:rStyle w:val="normaltextrun"/>
          <w:rFonts w:ascii="Aptos" w:hAnsi="Aptos" w:cs="Segoe UI"/>
        </w:rPr>
      </w:pPr>
    </w:p>
    <w:p w14:paraId="06F834B3" w14:textId="59D7AB69" w:rsidR="0040357E" w:rsidRPr="00C84154" w:rsidRDefault="0040357E" w:rsidP="0040357E">
      <w:pPr>
        <w:rPr>
          <w:rFonts w:ascii="Aptos" w:eastAsiaTheme="majorEastAsia" w:hAnsi="Aptos"/>
          <w:strike/>
          <w:lang w:eastAsia="fi-FI"/>
        </w:rPr>
      </w:pPr>
      <w:r>
        <w:rPr>
          <w:rStyle w:val="normaltextrun"/>
          <w:rFonts w:ascii="Aptos" w:hAnsi="Aptos" w:cs="Segoe UI"/>
          <w:lang w:eastAsia="fi-FI"/>
        </w:rPr>
        <w:t xml:space="preserve">Elämänkaaren mukaisten palvelukokonaisuuksien kehittämisen tavoitteena on parantaa </w:t>
      </w:r>
      <w:r w:rsidR="00C53D84">
        <w:rPr>
          <w:rStyle w:val="normaltextrun"/>
          <w:rFonts w:ascii="Aptos" w:hAnsi="Aptos" w:cs="Segoe UI"/>
          <w:lang w:eastAsia="fi-FI"/>
        </w:rPr>
        <w:t xml:space="preserve">edelleen </w:t>
      </w:r>
      <w:r>
        <w:rPr>
          <w:rStyle w:val="normaltextrun"/>
          <w:rFonts w:ascii="Aptos" w:hAnsi="Aptos" w:cs="Segoe UI"/>
          <w:lang w:eastAsia="fi-FI"/>
        </w:rPr>
        <w:t xml:space="preserve">palvelujen yhteensovittamisen kautta palvelujen vaikuttavuutta ja sitä kautta edistää väestön hyvinvointia ja terveyttä.  Lapsibudjetoinnin mukaisen toiminnan ja talouden tiedon tarkastelun (budjettianalyysi, liikennevalomalli) kautta voidaan saada työkaluja työn </w:t>
      </w:r>
      <w:r w:rsidR="00C84154">
        <w:rPr>
          <w:rStyle w:val="normaltextrun"/>
          <w:rFonts w:ascii="Aptos" w:hAnsi="Aptos" w:cs="Segoe UI"/>
          <w:lang w:eastAsia="fi-FI"/>
        </w:rPr>
        <w:t xml:space="preserve">kehittämiseksi ja </w:t>
      </w:r>
      <w:r>
        <w:rPr>
          <w:rStyle w:val="normaltextrun"/>
          <w:rFonts w:ascii="Aptos" w:hAnsi="Aptos" w:cs="Segoe UI"/>
          <w:lang w:eastAsia="fi-FI"/>
        </w:rPr>
        <w:t xml:space="preserve">tueksi. </w:t>
      </w:r>
    </w:p>
    <w:p w14:paraId="7B0A7D4F"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eop"/>
          <w:rFonts w:ascii="Aptos" w:eastAsiaTheme="majorEastAsia" w:hAnsi="Aptos" w:cs="Segoe UI"/>
          <w:sz w:val="22"/>
          <w:szCs w:val="22"/>
        </w:rPr>
        <w:t> </w:t>
      </w:r>
    </w:p>
    <w:p w14:paraId="5C762813" w14:textId="3BEA7C25"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Fonts w:ascii="Segoe UI" w:eastAsiaTheme="majorEastAsia" w:hAnsi="Segoe UI" w:cs="Segoe UI"/>
          <w:noProof/>
          <w:sz w:val="18"/>
          <w:szCs w:val="18"/>
        </w:rPr>
        <w:drawing>
          <wp:inline distT="0" distB="0" distL="0" distR="0" wp14:anchorId="6D071860" wp14:editId="17F8B954">
            <wp:extent cx="4210050" cy="2139950"/>
            <wp:effectExtent l="0" t="0" r="0" b="0"/>
            <wp:docPr id="13694387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139950"/>
                    </a:xfrm>
                    <a:prstGeom prst="rect">
                      <a:avLst/>
                    </a:prstGeom>
                    <a:noFill/>
                    <a:ln>
                      <a:noFill/>
                    </a:ln>
                  </pic:spPr>
                </pic:pic>
              </a:graphicData>
            </a:graphic>
          </wp:inline>
        </w:drawing>
      </w:r>
      <w:r>
        <w:rPr>
          <w:rStyle w:val="eop"/>
          <w:rFonts w:ascii="Aptos" w:eastAsiaTheme="majorEastAsia" w:hAnsi="Aptos" w:cs="Segoe UI"/>
          <w:sz w:val="22"/>
          <w:szCs w:val="22"/>
        </w:rPr>
        <w:t> </w:t>
      </w:r>
    </w:p>
    <w:p w14:paraId="3BEC3BCA"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Kuva 6. Palveluiden yhteensovittaminen ja lapsibudjetointi</w:t>
      </w:r>
      <w:r>
        <w:rPr>
          <w:rStyle w:val="eop"/>
          <w:rFonts w:ascii="Aptos" w:eastAsiaTheme="majorEastAsia" w:hAnsi="Aptos" w:cs="Segoe UI"/>
          <w:sz w:val="22"/>
          <w:szCs w:val="22"/>
        </w:rPr>
        <w:t> </w:t>
      </w:r>
    </w:p>
    <w:p w14:paraId="70BE9AE2"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5B48BC85"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lastRenderedPageBreak/>
        <w:t>Lapsibudjetoinnin toteuttamisen tueksi on laadittu lapsibudjetoinnin vuosikello, jossa on kuvattu keskeiset vuosittaiset/valtuustokausittaiset toimenpiteet (Kuva 7.).</w:t>
      </w:r>
      <w:r>
        <w:rPr>
          <w:rStyle w:val="eop"/>
          <w:rFonts w:ascii="Aptos" w:eastAsiaTheme="majorEastAsia" w:hAnsi="Aptos" w:cs="Segoe UI"/>
          <w:sz w:val="22"/>
          <w:szCs w:val="22"/>
        </w:rPr>
        <w:t> </w:t>
      </w:r>
    </w:p>
    <w:p w14:paraId="1075343A"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7B615CD9" w14:textId="170D4C6F" w:rsidR="0040357E" w:rsidRDefault="0040357E" w:rsidP="0040357E">
      <w:pPr>
        <w:pStyle w:val="paragraph"/>
        <w:spacing w:before="0" w:beforeAutospacing="0" w:after="0" w:afterAutospacing="0"/>
        <w:jc w:val="both"/>
        <w:textAlignment w:val="baseline"/>
        <w:rPr>
          <w:rStyle w:val="normaltextrun"/>
          <w:rFonts w:ascii="Aptos" w:eastAsiaTheme="majorEastAsia" w:hAnsi="Aptos"/>
          <w:sz w:val="22"/>
          <w:szCs w:val="22"/>
        </w:rPr>
      </w:pPr>
      <w:r>
        <w:rPr>
          <w:rFonts w:ascii="Segoe UI" w:eastAsiaTheme="majorEastAsia" w:hAnsi="Segoe UI" w:cs="Segoe UI"/>
          <w:noProof/>
          <w:sz w:val="18"/>
          <w:szCs w:val="18"/>
        </w:rPr>
        <w:drawing>
          <wp:inline distT="0" distB="0" distL="0" distR="0" wp14:anchorId="443F080C" wp14:editId="5B3EE613">
            <wp:extent cx="5873750" cy="2527300"/>
            <wp:effectExtent l="0" t="0" r="0" b="6350"/>
            <wp:docPr id="14038302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750" cy="2527300"/>
                    </a:xfrm>
                    <a:prstGeom prst="rect">
                      <a:avLst/>
                    </a:prstGeom>
                    <a:noFill/>
                    <a:ln>
                      <a:noFill/>
                    </a:ln>
                  </pic:spPr>
                </pic:pic>
              </a:graphicData>
            </a:graphic>
          </wp:inline>
        </w:drawing>
      </w:r>
    </w:p>
    <w:p w14:paraId="6133F17B" w14:textId="29827FC9" w:rsidR="0040357E" w:rsidRDefault="0040357E" w:rsidP="0040357E">
      <w:pPr>
        <w:pStyle w:val="paragraph"/>
        <w:spacing w:before="0" w:beforeAutospacing="0" w:after="0" w:afterAutospacing="0"/>
        <w:jc w:val="both"/>
        <w:textAlignment w:val="baseline"/>
        <w:rPr>
          <w:rFonts w:ascii="Segoe UI" w:hAnsi="Segoe UI"/>
          <w:sz w:val="18"/>
          <w:szCs w:val="18"/>
        </w:rPr>
      </w:pPr>
      <w:r>
        <w:rPr>
          <w:rStyle w:val="normaltextrun"/>
          <w:rFonts w:ascii="Aptos" w:eastAsiaTheme="majorEastAsia" w:hAnsi="Aptos" w:cs="Segoe UI"/>
          <w:sz w:val="22"/>
          <w:szCs w:val="22"/>
        </w:rPr>
        <w:t>Kuva 7. Lapsibudjetoinnin vuosikello</w:t>
      </w:r>
      <w:r w:rsidR="00535F8C">
        <w:rPr>
          <w:rStyle w:val="normaltextrun"/>
          <w:rFonts w:ascii="Aptos" w:eastAsiaTheme="majorEastAsia" w:hAnsi="Aptos" w:cs="Segoe UI"/>
          <w:sz w:val="22"/>
          <w:szCs w:val="22"/>
        </w:rPr>
        <w:t xml:space="preserve"> </w:t>
      </w:r>
    </w:p>
    <w:p w14:paraId="20C3F73E" w14:textId="77777777" w:rsidR="0040357E" w:rsidRDefault="0040357E" w:rsidP="0040357E">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4EA11216" w14:textId="78B48719" w:rsidR="193A745A" w:rsidRDefault="193A745A" w:rsidP="242F1BEF">
      <w:pPr>
        <w:jc w:val="both"/>
      </w:pPr>
      <w:r w:rsidRPr="242F1BEF">
        <w:rPr>
          <w:rFonts w:ascii="Aptos" w:eastAsia="Aptos" w:hAnsi="Aptos" w:cs="Aptos"/>
          <w:b/>
          <w:bCs/>
        </w:rPr>
        <w:t>Yhteenveto, arviointi ja jatkoaskeleet</w:t>
      </w:r>
      <w:r w:rsidRPr="242F1BEF">
        <w:rPr>
          <w:rFonts w:ascii="Aptos" w:eastAsia="Aptos" w:hAnsi="Aptos" w:cs="Aptos"/>
        </w:rPr>
        <w:t xml:space="preserve"> </w:t>
      </w:r>
    </w:p>
    <w:p w14:paraId="11055C75" w14:textId="5A4A1D79" w:rsidR="008C37B6" w:rsidRPr="00284B52" w:rsidRDefault="193A745A" w:rsidP="00284B52">
      <w:pPr>
        <w:spacing w:before="240" w:after="240"/>
        <w:jc w:val="both"/>
        <w:rPr>
          <w:rFonts w:ascii="Aptos" w:eastAsia="Aptos" w:hAnsi="Aptos" w:cs="Aptos"/>
          <w:strike/>
        </w:rPr>
      </w:pPr>
      <w:r w:rsidRPr="1D8E4988">
        <w:rPr>
          <w:rFonts w:ascii="Aptos" w:eastAsia="Aptos" w:hAnsi="Aptos" w:cs="Aptos"/>
        </w:rPr>
        <w:t>Pohjois-Pohjanmaan hyvinvointialueen hankepilotissa lapsibudjetoinnin kokonaisuus ehdotetaan kytkettäväksi osaksi laajempaa järjestämislain velvoittamaa hyvinvoinnin ja terveyden edistämisen kokonaisuutta. Lapsibudjetointi antaa työvälineitä lasten ja nuorten palveluiden kehittämiseen.</w:t>
      </w:r>
    </w:p>
    <w:p w14:paraId="41075F71" w14:textId="77777777" w:rsidR="008C37B6" w:rsidRDefault="008C37B6" w:rsidP="008C37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1. Hyödyt hyvinvointialueen johtamiselle ja toiminnalle</w:t>
      </w:r>
      <w:r>
        <w:rPr>
          <w:rStyle w:val="eop"/>
          <w:rFonts w:ascii="Aptos" w:eastAsiaTheme="majorEastAsia" w:hAnsi="Aptos" w:cs="Segoe UI"/>
          <w:sz w:val="22"/>
          <w:szCs w:val="22"/>
        </w:rPr>
        <w:t> </w:t>
      </w:r>
    </w:p>
    <w:p w14:paraId="52E54ED0" w14:textId="77777777" w:rsidR="008C37B6" w:rsidRDefault="008C37B6" w:rsidP="008C37B6">
      <w:pPr>
        <w:pStyle w:val="paragraph"/>
        <w:numPr>
          <w:ilvl w:val="0"/>
          <w:numId w:val="31"/>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Lapsen oikeuksien toteutuminen:</w:t>
      </w:r>
      <w:r>
        <w:rPr>
          <w:rStyle w:val="normaltextrun"/>
          <w:rFonts w:ascii="Aptos" w:eastAsiaTheme="majorEastAsia" w:hAnsi="Aptos" w:cs="Segoe UI"/>
          <w:sz w:val="22"/>
          <w:szCs w:val="22"/>
        </w:rPr>
        <w:t xml:space="preserve"> Tieto lapsen oikeuksien toteutumisesta ja hyvinvoinnin edistämisestä auttaa priorisoimaan vaikuttavia toimenpiteitä.</w:t>
      </w:r>
      <w:r>
        <w:rPr>
          <w:rStyle w:val="eop"/>
          <w:rFonts w:ascii="Aptos" w:eastAsiaTheme="majorEastAsia" w:hAnsi="Aptos" w:cs="Segoe UI"/>
          <w:sz w:val="22"/>
          <w:szCs w:val="22"/>
        </w:rPr>
        <w:t> </w:t>
      </w:r>
    </w:p>
    <w:p w14:paraId="420D5675" w14:textId="77777777" w:rsidR="008C37B6" w:rsidRDefault="008C37B6" w:rsidP="008C37B6">
      <w:pPr>
        <w:pStyle w:val="paragraph"/>
        <w:numPr>
          <w:ilvl w:val="0"/>
          <w:numId w:val="32"/>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Hyvinvointialueen ja kuntien välinen yhteistyön työväline:</w:t>
      </w:r>
      <w:r>
        <w:rPr>
          <w:rStyle w:val="normaltextrun"/>
          <w:rFonts w:ascii="Aptos" w:eastAsiaTheme="majorEastAsia" w:hAnsi="Aptos" w:cs="Segoe UI"/>
          <w:sz w:val="22"/>
          <w:szCs w:val="22"/>
        </w:rPr>
        <w:t xml:space="preserve"> Pilotissa tunnistettiin tapoja yhdistää eri hallinnonalojen toiminta lapsen etua huomioivaksi kokonaisuudeksi, eli mitä palveluita, tai muita toimintoja tulisi priorisoida ja mihin panostaa. </w:t>
      </w:r>
      <w:r>
        <w:rPr>
          <w:rStyle w:val="eop"/>
          <w:rFonts w:ascii="Aptos" w:eastAsiaTheme="majorEastAsia" w:hAnsi="Aptos" w:cs="Segoe UI"/>
          <w:sz w:val="22"/>
          <w:szCs w:val="22"/>
        </w:rPr>
        <w:t> </w:t>
      </w:r>
    </w:p>
    <w:p w14:paraId="14BA98A1" w14:textId="77777777" w:rsidR="008C37B6" w:rsidRDefault="008C37B6" w:rsidP="008C37B6">
      <w:pPr>
        <w:pStyle w:val="paragraph"/>
        <w:numPr>
          <w:ilvl w:val="0"/>
          <w:numId w:val="33"/>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Tiedolla johtamisen vahvistaminen:</w:t>
      </w:r>
      <w:r>
        <w:rPr>
          <w:rStyle w:val="normaltextrun"/>
          <w:rFonts w:ascii="Aptos" w:eastAsiaTheme="majorEastAsia" w:hAnsi="Aptos" w:cs="Segoe UI"/>
          <w:sz w:val="22"/>
          <w:szCs w:val="22"/>
        </w:rPr>
        <w:t xml:space="preserve"> Lapsibudjetointi tarjoaa systemaattisia menetelmiä päätöksenteon tueksi. Se auttaa arvioimaan, miten resursseja kohdennetaan lapsiin ja millaisia vaikutuksia sillä on heidän hyvinvointiinsa ja oikeuksiinsa.</w:t>
      </w:r>
      <w:r>
        <w:rPr>
          <w:rStyle w:val="eop"/>
          <w:rFonts w:ascii="Aptos" w:eastAsiaTheme="majorEastAsia" w:hAnsi="Aptos" w:cs="Segoe UI"/>
          <w:sz w:val="22"/>
          <w:szCs w:val="22"/>
        </w:rPr>
        <w:t> </w:t>
      </w:r>
    </w:p>
    <w:p w14:paraId="557E0EF6" w14:textId="77777777" w:rsidR="008C37B6" w:rsidRDefault="008C37B6" w:rsidP="008C37B6">
      <w:pPr>
        <w:pStyle w:val="paragraph"/>
        <w:spacing w:before="0" w:beforeAutospacing="0" w:after="0" w:afterAutospacing="0"/>
        <w:ind w:left="720"/>
        <w:jc w:val="both"/>
        <w:textAlignment w:val="baseline"/>
        <w:rPr>
          <w:rFonts w:ascii="Segoe UI" w:hAnsi="Segoe UI" w:cs="Segoe UI"/>
          <w:sz w:val="18"/>
          <w:szCs w:val="18"/>
        </w:rPr>
      </w:pPr>
      <w:r>
        <w:rPr>
          <w:rStyle w:val="eop"/>
          <w:rFonts w:ascii="Aptos" w:eastAsiaTheme="majorEastAsia" w:hAnsi="Aptos" w:cs="Segoe UI"/>
          <w:sz w:val="22"/>
          <w:szCs w:val="22"/>
        </w:rPr>
        <w:t> </w:t>
      </w:r>
    </w:p>
    <w:p w14:paraId="6010CF3A" w14:textId="02C9BC45" w:rsidR="008C37B6" w:rsidRDefault="008C37B6" w:rsidP="008C37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 xml:space="preserve">2. Tulosten käytettävyys arjessa </w:t>
      </w:r>
    </w:p>
    <w:p w14:paraId="7FEAD86E" w14:textId="307D9035" w:rsidR="008C37B6" w:rsidRDefault="008C37B6" w:rsidP="008C37B6">
      <w:pPr>
        <w:pStyle w:val="paragraph"/>
        <w:numPr>
          <w:ilvl w:val="0"/>
          <w:numId w:val="34"/>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Tulosten hyödynnettävyys ja sovelluttavuus:</w:t>
      </w:r>
      <w:r>
        <w:rPr>
          <w:rStyle w:val="normaltextrun"/>
          <w:rFonts w:ascii="Aptos" w:eastAsiaTheme="majorEastAsia" w:hAnsi="Aptos" w:cs="Segoe UI"/>
          <w:sz w:val="22"/>
          <w:szCs w:val="22"/>
        </w:rPr>
        <w:t xml:space="preserve"> Pilotissa </w:t>
      </w:r>
      <w:r w:rsidR="009E1209">
        <w:rPr>
          <w:rStyle w:val="normaltextrun"/>
          <w:rFonts w:ascii="Aptos" w:eastAsiaTheme="majorEastAsia" w:hAnsi="Aptos" w:cs="Segoe UI"/>
          <w:sz w:val="22"/>
          <w:szCs w:val="22"/>
        </w:rPr>
        <w:t xml:space="preserve">toteutettu </w:t>
      </w:r>
      <w:r>
        <w:rPr>
          <w:rStyle w:val="normaltextrun"/>
          <w:rFonts w:ascii="Aptos" w:eastAsiaTheme="majorEastAsia" w:hAnsi="Aptos" w:cs="Segoe UI"/>
          <w:sz w:val="22"/>
          <w:szCs w:val="22"/>
        </w:rPr>
        <w:t>opiskeluhuollon palvelupolun kokonaisuuden, seurannan ja arvioinnin kuvaus (budjettianalyysi) sekä lapsibudjetoinnin vuosikello tarjoavat konkreettisia työkaluja johtamisen tueksi. Tehtyä tuotosta voidaan edelleen jatkokehittää, erityisesti tiedonkeruun ja analytiikan osalta. Lapsen edun huomioiminen on otettavissa osaksi arjen toimintaa.</w:t>
      </w:r>
      <w:r>
        <w:rPr>
          <w:rStyle w:val="eop"/>
          <w:rFonts w:ascii="Aptos" w:eastAsiaTheme="majorEastAsia" w:hAnsi="Aptos" w:cs="Segoe UI"/>
          <w:sz w:val="22"/>
          <w:szCs w:val="22"/>
        </w:rPr>
        <w:t> </w:t>
      </w:r>
    </w:p>
    <w:p w14:paraId="6F7DF788" w14:textId="7939BE71" w:rsidR="008C37B6" w:rsidRDefault="008C37B6" w:rsidP="008C37B6">
      <w:pPr>
        <w:pStyle w:val="paragraph"/>
        <w:numPr>
          <w:ilvl w:val="0"/>
          <w:numId w:val="35"/>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Jatkamisen edellytykset:</w:t>
      </w:r>
      <w:r>
        <w:rPr>
          <w:rStyle w:val="normaltextrun"/>
          <w:rFonts w:ascii="Aptos" w:eastAsiaTheme="majorEastAsia" w:hAnsi="Aptos" w:cs="Segoe UI"/>
          <w:sz w:val="22"/>
          <w:szCs w:val="22"/>
        </w:rPr>
        <w:t xml:space="preserve"> Riittävä resursointi ja osaamisen kehittäminen, erityisesti tiedolla johtamisen ja lapsivaikutusten arvioinnin osa-alueilla, ovat jatkon kannalta kriittisiä. </w:t>
      </w:r>
      <w:r>
        <w:rPr>
          <w:rStyle w:val="eop"/>
          <w:rFonts w:ascii="Aptos" w:eastAsiaTheme="majorEastAsia" w:hAnsi="Aptos" w:cs="Segoe UI"/>
          <w:sz w:val="22"/>
          <w:szCs w:val="22"/>
        </w:rPr>
        <w:t> </w:t>
      </w:r>
      <w:r w:rsidR="00575C3B" w:rsidRPr="00575C3B">
        <w:rPr>
          <w:rStyle w:val="eop"/>
          <w:rFonts w:ascii="Aptos" w:eastAsiaTheme="majorEastAsia" w:hAnsi="Aptos" w:cs="Segoe UI"/>
          <w:sz w:val="22"/>
          <w:szCs w:val="22"/>
        </w:rPr>
        <w:t>Jotta tuloksia kyetään hyödyntämään arjessa täysimääräisesti, tarvitaan tietojärjestelmien yhtenäisyyttä</w:t>
      </w:r>
      <w:r w:rsidR="00D50908">
        <w:rPr>
          <w:rStyle w:val="eop"/>
          <w:rFonts w:ascii="Aptos" w:eastAsiaTheme="majorEastAsia" w:hAnsi="Aptos" w:cs="Segoe UI"/>
          <w:sz w:val="22"/>
          <w:szCs w:val="22"/>
        </w:rPr>
        <w:t xml:space="preserve"> ja myös </w:t>
      </w:r>
      <w:r w:rsidR="00575C3B" w:rsidRPr="00575C3B">
        <w:rPr>
          <w:rStyle w:val="eop"/>
          <w:rFonts w:ascii="Aptos" w:eastAsiaTheme="majorEastAsia" w:hAnsi="Aptos" w:cs="Segoe UI"/>
          <w:sz w:val="22"/>
          <w:szCs w:val="22"/>
        </w:rPr>
        <w:t>toimintojen vakiinnuttamista ja yhdenmukaistamista, joiden kehittäminen vie vielä vuosia.</w:t>
      </w:r>
    </w:p>
    <w:p w14:paraId="4E8E1B1C" w14:textId="77777777" w:rsidR="008C37B6" w:rsidRDefault="008C37B6" w:rsidP="008C37B6">
      <w:pPr>
        <w:pStyle w:val="paragraph"/>
        <w:spacing w:before="0" w:beforeAutospacing="0" w:after="0" w:afterAutospacing="0"/>
        <w:ind w:left="720"/>
        <w:jc w:val="both"/>
        <w:textAlignment w:val="baseline"/>
        <w:rPr>
          <w:rFonts w:ascii="Segoe UI" w:hAnsi="Segoe UI" w:cs="Segoe UI"/>
          <w:sz w:val="18"/>
          <w:szCs w:val="18"/>
        </w:rPr>
      </w:pPr>
      <w:r>
        <w:rPr>
          <w:rStyle w:val="eop"/>
          <w:rFonts w:ascii="Aptos" w:eastAsiaTheme="majorEastAsia" w:hAnsi="Aptos" w:cs="Segoe UI"/>
          <w:sz w:val="22"/>
          <w:szCs w:val="22"/>
        </w:rPr>
        <w:t> </w:t>
      </w:r>
    </w:p>
    <w:p w14:paraId="3CB2E101" w14:textId="77777777" w:rsidR="008C37B6" w:rsidRPr="008F0B3E" w:rsidRDefault="008C37B6" w:rsidP="008C37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 xml:space="preserve">3. </w:t>
      </w:r>
      <w:r w:rsidRPr="008F0B3E">
        <w:rPr>
          <w:rStyle w:val="normaltextrun"/>
          <w:rFonts w:ascii="Aptos" w:eastAsiaTheme="majorEastAsia" w:hAnsi="Aptos" w:cs="Segoe UI"/>
          <w:b/>
          <w:bCs/>
          <w:sz w:val="22"/>
          <w:szCs w:val="22"/>
        </w:rPr>
        <w:t>Jatkokehitystarpeet</w:t>
      </w:r>
      <w:r w:rsidRPr="008F0B3E">
        <w:rPr>
          <w:rStyle w:val="eop"/>
          <w:rFonts w:ascii="Aptos" w:eastAsiaTheme="majorEastAsia" w:hAnsi="Aptos" w:cs="Segoe UI"/>
          <w:sz w:val="22"/>
          <w:szCs w:val="22"/>
        </w:rPr>
        <w:t> </w:t>
      </w:r>
    </w:p>
    <w:p w14:paraId="7631D07B" w14:textId="7D7FD573" w:rsidR="008C37B6" w:rsidRPr="008F0B3E" w:rsidRDefault="008C37B6" w:rsidP="008C37B6">
      <w:pPr>
        <w:pStyle w:val="paragraph"/>
        <w:numPr>
          <w:ilvl w:val="0"/>
          <w:numId w:val="37"/>
        </w:numPr>
        <w:spacing w:before="0" w:beforeAutospacing="0" w:after="0" w:afterAutospacing="0"/>
        <w:ind w:left="1080" w:firstLine="0"/>
        <w:jc w:val="both"/>
        <w:textAlignment w:val="baseline"/>
        <w:rPr>
          <w:rFonts w:ascii="Aptos" w:hAnsi="Aptos" w:cs="Segoe UI"/>
          <w:sz w:val="22"/>
          <w:szCs w:val="22"/>
        </w:rPr>
      </w:pPr>
      <w:r w:rsidRPr="008F0B3E">
        <w:rPr>
          <w:rStyle w:val="normaltextrun"/>
          <w:rFonts w:ascii="Aptos" w:eastAsiaTheme="majorEastAsia" w:hAnsi="Aptos" w:cs="Segoe UI"/>
          <w:b/>
          <w:bCs/>
          <w:sz w:val="22"/>
          <w:szCs w:val="22"/>
        </w:rPr>
        <w:t>Osaaminen:</w:t>
      </w:r>
      <w:r w:rsidRPr="008F0B3E">
        <w:rPr>
          <w:rStyle w:val="normaltextrun"/>
          <w:rFonts w:ascii="Aptos" w:eastAsiaTheme="majorEastAsia" w:hAnsi="Aptos" w:cs="Segoe UI"/>
          <w:sz w:val="22"/>
          <w:szCs w:val="22"/>
        </w:rPr>
        <w:t xml:space="preserve"> </w:t>
      </w:r>
      <w:r w:rsidRPr="008F0B3E">
        <w:rPr>
          <w:rStyle w:val="eop"/>
          <w:rFonts w:ascii="Aptos" w:eastAsiaTheme="majorEastAsia" w:hAnsi="Aptos" w:cs="Segoe UI"/>
          <w:sz w:val="22"/>
          <w:szCs w:val="22"/>
        </w:rPr>
        <w:t>Lapsen oikeuksia, vaikuttavuuden arviointia ja budjettianalyysiä koskevan osaaminen vahvistaminen</w:t>
      </w:r>
      <w:r w:rsidR="00962D0C">
        <w:rPr>
          <w:rStyle w:val="eop"/>
          <w:rFonts w:ascii="Aptos" w:eastAsiaTheme="majorEastAsia" w:hAnsi="Aptos" w:cs="Segoe UI"/>
          <w:sz w:val="22"/>
          <w:szCs w:val="22"/>
        </w:rPr>
        <w:t>.</w:t>
      </w:r>
    </w:p>
    <w:p w14:paraId="7017EAE1" w14:textId="342B559A" w:rsidR="008C37B6" w:rsidRPr="0020240C" w:rsidRDefault="008C37B6" w:rsidP="008C37B6">
      <w:pPr>
        <w:pStyle w:val="paragraph"/>
        <w:numPr>
          <w:ilvl w:val="0"/>
          <w:numId w:val="38"/>
        </w:numPr>
        <w:spacing w:before="0" w:beforeAutospacing="0" w:after="0" w:afterAutospacing="0"/>
        <w:ind w:left="1080" w:firstLine="0"/>
        <w:jc w:val="both"/>
        <w:textAlignment w:val="baseline"/>
        <w:rPr>
          <w:rStyle w:val="eop"/>
          <w:rFonts w:ascii="Aptos" w:hAnsi="Aptos" w:cs="Segoe UI"/>
          <w:sz w:val="22"/>
          <w:szCs w:val="22"/>
        </w:rPr>
      </w:pPr>
      <w:r w:rsidRPr="008F0B3E">
        <w:rPr>
          <w:rStyle w:val="normaltextrun"/>
          <w:rFonts w:ascii="Aptos" w:eastAsiaTheme="majorEastAsia" w:hAnsi="Aptos" w:cs="Segoe UI"/>
          <w:b/>
          <w:bCs/>
          <w:sz w:val="22"/>
          <w:szCs w:val="22"/>
        </w:rPr>
        <w:t>Monialainen yhteistyö:</w:t>
      </w:r>
      <w:r w:rsidRPr="008F0B3E">
        <w:rPr>
          <w:rStyle w:val="normaltextrun"/>
          <w:rFonts w:ascii="Aptos" w:eastAsiaTheme="majorEastAsia" w:hAnsi="Aptos" w:cs="Segoe UI"/>
          <w:sz w:val="22"/>
          <w:szCs w:val="22"/>
        </w:rPr>
        <w:t xml:space="preserve"> </w:t>
      </w:r>
      <w:r w:rsidRPr="008F0B3E">
        <w:rPr>
          <w:rStyle w:val="eop"/>
          <w:rFonts w:ascii="Aptos" w:eastAsiaTheme="majorEastAsia" w:hAnsi="Aptos" w:cs="Segoe UI"/>
          <w:sz w:val="22"/>
          <w:szCs w:val="22"/>
        </w:rPr>
        <w:t>Organisaatioiden ja kolmannen sektorin välisen yhteisen analyysin ja toiminnan rakenteiden jatkokehittäminen</w:t>
      </w:r>
      <w:r w:rsidR="00962D0C">
        <w:rPr>
          <w:rStyle w:val="eop"/>
          <w:rFonts w:ascii="Aptos" w:eastAsiaTheme="majorEastAsia" w:hAnsi="Aptos" w:cs="Segoe UI"/>
          <w:sz w:val="22"/>
          <w:szCs w:val="22"/>
        </w:rPr>
        <w:t>.</w:t>
      </w:r>
    </w:p>
    <w:p w14:paraId="43768506" w14:textId="4CC9EBA2" w:rsidR="0020240C" w:rsidRDefault="0020240C" w:rsidP="0020240C">
      <w:pPr>
        <w:pStyle w:val="paragraph"/>
        <w:numPr>
          <w:ilvl w:val="0"/>
          <w:numId w:val="36"/>
        </w:numPr>
        <w:spacing w:before="0" w:beforeAutospacing="0" w:after="0" w:afterAutospacing="0"/>
        <w:ind w:left="1080" w:firstLine="0"/>
        <w:jc w:val="both"/>
        <w:textAlignment w:val="baseline"/>
        <w:rPr>
          <w:rFonts w:ascii="Aptos" w:hAnsi="Aptos" w:cs="Segoe UI"/>
          <w:sz w:val="22"/>
          <w:szCs w:val="22"/>
        </w:rPr>
      </w:pPr>
      <w:r w:rsidRPr="008F0B3E">
        <w:rPr>
          <w:rStyle w:val="normaltextrun"/>
          <w:rFonts w:ascii="Aptos" w:eastAsiaTheme="majorEastAsia" w:hAnsi="Aptos" w:cs="Segoe UI"/>
          <w:b/>
          <w:bCs/>
          <w:sz w:val="22"/>
          <w:szCs w:val="22"/>
        </w:rPr>
        <w:t>Tieto</w:t>
      </w:r>
      <w:r>
        <w:rPr>
          <w:rStyle w:val="normaltextrun"/>
          <w:rFonts w:ascii="Aptos" w:eastAsiaTheme="majorEastAsia" w:hAnsi="Aptos" w:cs="Segoe UI"/>
          <w:b/>
          <w:bCs/>
          <w:sz w:val="22"/>
          <w:szCs w:val="22"/>
        </w:rPr>
        <w:t>tuotanto</w:t>
      </w:r>
      <w:r w:rsidRPr="008F0B3E">
        <w:rPr>
          <w:rStyle w:val="normaltextrun"/>
          <w:rFonts w:ascii="Aptos" w:eastAsiaTheme="majorEastAsia" w:hAnsi="Aptos" w:cs="Segoe UI"/>
          <w:b/>
          <w:bCs/>
          <w:sz w:val="22"/>
          <w:szCs w:val="22"/>
        </w:rPr>
        <w:t>:</w:t>
      </w:r>
      <w:r w:rsidRPr="008F0B3E">
        <w:rPr>
          <w:rStyle w:val="normaltextrun"/>
          <w:rFonts w:ascii="Aptos" w:eastAsiaTheme="majorEastAsia" w:hAnsi="Aptos" w:cs="Segoe UI"/>
          <w:sz w:val="22"/>
          <w:szCs w:val="22"/>
        </w:rPr>
        <w:t xml:space="preserve"> </w:t>
      </w:r>
      <w:r w:rsidRPr="008F0B3E">
        <w:rPr>
          <w:rStyle w:val="eop"/>
          <w:rFonts w:ascii="Aptos" w:eastAsiaTheme="majorEastAsia" w:hAnsi="Aptos" w:cs="Segoe UI"/>
          <w:sz w:val="22"/>
          <w:szCs w:val="22"/>
        </w:rPr>
        <w:t>Tiedon yhteensovittamisen ja analysoinnin jatkokehittäminen teknisten ratkaisujen ja datan kattavuuden osalta</w:t>
      </w:r>
      <w:r w:rsidR="0050474F">
        <w:rPr>
          <w:rStyle w:val="eop"/>
          <w:rFonts w:ascii="Aptos" w:eastAsiaTheme="majorEastAsia" w:hAnsi="Aptos" w:cs="Segoe UI"/>
          <w:sz w:val="22"/>
          <w:szCs w:val="22"/>
        </w:rPr>
        <w:t>.</w:t>
      </w:r>
      <w:r w:rsidR="0050474F" w:rsidRPr="0050474F">
        <w:t xml:space="preserve"> </w:t>
      </w:r>
      <w:r w:rsidR="0050474F" w:rsidRPr="0050474F">
        <w:rPr>
          <w:rStyle w:val="eop"/>
          <w:rFonts w:ascii="Aptos" w:eastAsiaTheme="majorEastAsia" w:hAnsi="Aptos" w:cs="Segoe UI"/>
          <w:sz w:val="22"/>
          <w:szCs w:val="22"/>
        </w:rPr>
        <w:t>Seurannan indikaattoreiden edelleen kehittäminen vastaamaan yhä paremmin lapsen oikeuksien ja hyvinvoinnin toteutumisen seurantaa.</w:t>
      </w:r>
    </w:p>
    <w:p w14:paraId="65DE8564" w14:textId="77777777" w:rsidR="008C37B6" w:rsidRDefault="008C37B6" w:rsidP="008C37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24B02958" w14:textId="77777777" w:rsidR="008C37B6" w:rsidRDefault="008C37B6" w:rsidP="008C37B6">
      <w:pPr>
        <w:pStyle w:val="paragraph"/>
        <w:spacing w:before="0" w:beforeAutospacing="0" w:after="0" w:afterAutospacing="0"/>
        <w:jc w:val="both"/>
        <w:textAlignment w:val="baseline"/>
        <w:rPr>
          <w:rFonts w:ascii="Segoe UI" w:hAnsi="Segoe UI" w:cs="Segoe UI"/>
          <w:sz w:val="18"/>
          <w:szCs w:val="18"/>
        </w:rPr>
      </w:pPr>
      <w:r>
        <w:rPr>
          <w:rStyle w:val="normaltextrun"/>
          <w:rFonts w:ascii="Aptos" w:eastAsiaTheme="majorEastAsia" w:hAnsi="Aptos" w:cs="Segoe UI"/>
          <w:b/>
          <w:bCs/>
          <w:sz w:val="22"/>
          <w:szCs w:val="22"/>
        </w:rPr>
        <w:t>4. Käytännön vaikeudet ja niiden ratkaisut</w:t>
      </w:r>
      <w:r>
        <w:rPr>
          <w:rStyle w:val="eop"/>
          <w:rFonts w:ascii="Aptos" w:eastAsiaTheme="majorEastAsia" w:hAnsi="Aptos" w:cs="Segoe UI"/>
          <w:sz w:val="22"/>
          <w:szCs w:val="22"/>
        </w:rPr>
        <w:t> </w:t>
      </w:r>
    </w:p>
    <w:p w14:paraId="152ECA8C" w14:textId="77777777" w:rsidR="008C37B6" w:rsidRDefault="008C37B6" w:rsidP="008C37B6">
      <w:pPr>
        <w:pStyle w:val="paragraph"/>
        <w:numPr>
          <w:ilvl w:val="0"/>
          <w:numId w:val="40"/>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lastRenderedPageBreak/>
        <w:t>Haasteet:</w:t>
      </w:r>
      <w:r>
        <w:rPr>
          <w:rStyle w:val="normaltextrun"/>
          <w:rFonts w:ascii="Aptos" w:eastAsiaTheme="majorEastAsia" w:hAnsi="Aptos" w:cs="Segoe UI"/>
          <w:sz w:val="22"/>
          <w:szCs w:val="22"/>
        </w:rPr>
        <w:t> </w:t>
      </w:r>
      <w:r>
        <w:rPr>
          <w:rStyle w:val="eop"/>
          <w:rFonts w:ascii="Aptos" w:eastAsiaTheme="majorEastAsia" w:hAnsi="Aptos" w:cs="Segoe UI"/>
          <w:sz w:val="22"/>
          <w:szCs w:val="22"/>
        </w:rPr>
        <w:t> </w:t>
      </w:r>
    </w:p>
    <w:p w14:paraId="3F1D0B77" w14:textId="77777777" w:rsidR="008C37B6" w:rsidRDefault="008C37B6" w:rsidP="36471718">
      <w:pPr>
        <w:pStyle w:val="paragraph"/>
        <w:numPr>
          <w:ilvl w:val="0"/>
          <w:numId w:val="40"/>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Meneillään oleva sosiaalihuollon kansallinen tietorakenteiden kehitystyö ja alueiden tietojärjestelmien kehitys- ja käyttöönottotyö haastavat vielä tiedon tehokkaan hyödyntämisen.</w:t>
      </w:r>
      <w:r>
        <w:rPr>
          <w:rStyle w:val="eop"/>
          <w:rFonts w:ascii="Aptos" w:eastAsiaTheme="majorEastAsia" w:hAnsi="Aptos" w:cs="Segoe UI"/>
          <w:sz w:val="22"/>
          <w:szCs w:val="22"/>
        </w:rPr>
        <w:t> </w:t>
      </w:r>
    </w:p>
    <w:p w14:paraId="584DAD52" w14:textId="77777777" w:rsidR="008C37B6" w:rsidRDefault="008C37B6" w:rsidP="36471718">
      <w:pPr>
        <w:pStyle w:val="paragraph"/>
        <w:numPr>
          <w:ilvl w:val="0"/>
          <w:numId w:val="40"/>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Lapsibudjetoinnin toimintamallien juurruttaminen vaatii sitoutumista organisaation kaikilla tasoilla. Resurssien niukkuus vaikuttaa kehittämistyön etenemiseen.</w:t>
      </w:r>
      <w:r>
        <w:rPr>
          <w:rStyle w:val="eop"/>
          <w:rFonts w:ascii="Aptos" w:eastAsiaTheme="majorEastAsia" w:hAnsi="Aptos" w:cs="Segoe UI"/>
          <w:sz w:val="22"/>
          <w:szCs w:val="22"/>
        </w:rPr>
        <w:t> </w:t>
      </w:r>
    </w:p>
    <w:p w14:paraId="36FEFB81" w14:textId="77777777" w:rsidR="008C37B6" w:rsidRDefault="008C37B6" w:rsidP="36471718">
      <w:pPr>
        <w:pStyle w:val="paragraph"/>
        <w:numPr>
          <w:ilvl w:val="0"/>
          <w:numId w:val="40"/>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Vastasyntynyt hyvinvointialue on osin vielä liian sirpaleinen yhdenmukaisten prosessien ja palveluiden tuottamiseksi.</w:t>
      </w:r>
      <w:r>
        <w:rPr>
          <w:rStyle w:val="eop"/>
          <w:rFonts w:ascii="Aptos" w:eastAsiaTheme="majorEastAsia" w:hAnsi="Aptos" w:cs="Segoe UI"/>
          <w:sz w:val="22"/>
          <w:szCs w:val="22"/>
        </w:rPr>
        <w:t> </w:t>
      </w:r>
    </w:p>
    <w:p w14:paraId="0C5B1450" w14:textId="11439CB2" w:rsidR="36471718" w:rsidRDefault="36471718" w:rsidP="36471718">
      <w:pPr>
        <w:pStyle w:val="paragraph"/>
        <w:numPr>
          <w:ilvl w:val="0"/>
          <w:numId w:val="40"/>
        </w:numPr>
        <w:spacing w:before="0" w:beforeAutospacing="0" w:after="0" w:afterAutospacing="0"/>
        <w:jc w:val="both"/>
        <w:rPr>
          <w:rFonts w:ascii="Aptos" w:hAnsi="Aptos" w:cs="Segoe UI"/>
          <w:sz w:val="22"/>
          <w:szCs w:val="22"/>
        </w:rPr>
      </w:pPr>
    </w:p>
    <w:p w14:paraId="6F036019" w14:textId="77777777" w:rsidR="008C37B6" w:rsidRDefault="008C37B6" w:rsidP="008C37B6">
      <w:pPr>
        <w:pStyle w:val="paragraph"/>
        <w:numPr>
          <w:ilvl w:val="0"/>
          <w:numId w:val="44"/>
        </w:numPr>
        <w:spacing w:before="0" w:beforeAutospacing="0" w:after="0" w:afterAutospacing="0"/>
        <w:ind w:left="1080" w:firstLine="0"/>
        <w:jc w:val="both"/>
        <w:textAlignment w:val="baseline"/>
        <w:rPr>
          <w:rFonts w:ascii="Aptos" w:hAnsi="Aptos" w:cs="Segoe UI"/>
          <w:sz w:val="22"/>
          <w:szCs w:val="22"/>
        </w:rPr>
      </w:pPr>
      <w:r>
        <w:rPr>
          <w:rStyle w:val="normaltextrun"/>
          <w:rFonts w:ascii="Aptos" w:eastAsiaTheme="majorEastAsia" w:hAnsi="Aptos" w:cs="Segoe UI"/>
          <w:b/>
          <w:bCs/>
          <w:sz w:val="22"/>
          <w:szCs w:val="22"/>
        </w:rPr>
        <w:t>Ratkaisut:</w:t>
      </w:r>
      <w:r>
        <w:rPr>
          <w:rStyle w:val="eop"/>
          <w:rFonts w:ascii="Aptos" w:eastAsiaTheme="majorEastAsia" w:hAnsi="Aptos" w:cs="Segoe UI"/>
          <w:sz w:val="22"/>
          <w:szCs w:val="22"/>
        </w:rPr>
        <w:t> </w:t>
      </w:r>
    </w:p>
    <w:p w14:paraId="6F8A8FEC" w14:textId="77777777" w:rsidR="008C37B6" w:rsidRDefault="008C37B6" w:rsidP="36471718">
      <w:pPr>
        <w:pStyle w:val="paragraph"/>
        <w:numPr>
          <w:ilvl w:val="0"/>
          <w:numId w:val="44"/>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Johdon sitoutuminen ja resurssien kohdentaminen. Työn tuominen osaksi perustehtäviä.</w:t>
      </w:r>
      <w:r>
        <w:rPr>
          <w:rStyle w:val="eop"/>
          <w:rFonts w:ascii="Aptos" w:eastAsiaTheme="majorEastAsia" w:hAnsi="Aptos" w:cs="Segoe UI"/>
          <w:sz w:val="22"/>
          <w:szCs w:val="22"/>
        </w:rPr>
        <w:t> </w:t>
      </w:r>
    </w:p>
    <w:p w14:paraId="31C03FDB" w14:textId="77777777" w:rsidR="008C37B6" w:rsidRDefault="008C37B6" w:rsidP="36471718">
      <w:pPr>
        <w:pStyle w:val="paragraph"/>
        <w:numPr>
          <w:ilvl w:val="0"/>
          <w:numId w:val="44"/>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Työn integroiminen osaksi normaalia toiminnan ja talouden suunnittelua, toteutusta, seurantaa ja arviointia. </w:t>
      </w:r>
      <w:r>
        <w:rPr>
          <w:rStyle w:val="eop"/>
          <w:rFonts w:ascii="Aptos" w:eastAsiaTheme="majorEastAsia" w:hAnsi="Aptos" w:cs="Segoe UI"/>
          <w:sz w:val="22"/>
          <w:szCs w:val="22"/>
        </w:rPr>
        <w:t> </w:t>
      </w:r>
    </w:p>
    <w:p w14:paraId="375E766C" w14:textId="77777777" w:rsidR="008C37B6" w:rsidRDefault="008C37B6" w:rsidP="36471718">
      <w:pPr>
        <w:pStyle w:val="paragraph"/>
        <w:numPr>
          <w:ilvl w:val="0"/>
          <w:numId w:val="44"/>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Tietotuotannon kehittyminen osaksi hyvinvointialueen ja kuntien tietojohtamisen teknisiä ratkaisuja.</w:t>
      </w:r>
      <w:r>
        <w:rPr>
          <w:rStyle w:val="eop"/>
          <w:rFonts w:ascii="Aptos" w:eastAsiaTheme="majorEastAsia" w:hAnsi="Aptos" w:cs="Segoe UI"/>
          <w:sz w:val="22"/>
          <w:szCs w:val="22"/>
        </w:rPr>
        <w:t> </w:t>
      </w:r>
    </w:p>
    <w:p w14:paraId="3DF1DA1C" w14:textId="77777777" w:rsidR="008C37B6" w:rsidRDefault="008C37B6" w:rsidP="36471718">
      <w:pPr>
        <w:pStyle w:val="paragraph"/>
        <w:numPr>
          <w:ilvl w:val="0"/>
          <w:numId w:val="44"/>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Laajamittainen koulutus ja osaamisen jakaminen eri tasoilla.</w:t>
      </w:r>
      <w:r>
        <w:rPr>
          <w:rStyle w:val="eop"/>
          <w:rFonts w:ascii="Aptos" w:eastAsiaTheme="majorEastAsia" w:hAnsi="Aptos" w:cs="Segoe UI"/>
          <w:sz w:val="22"/>
          <w:szCs w:val="22"/>
        </w:rPr>
        <w:t> </w:t>
      </w:r>
    </w:p>
    <w:p w14:paraId="02494BF4" w14:textId="77777777" w:rsidR="008C37B6" w:rsidRDefault="008C37B6" w:rsidP="36471718">
      <w:pPr>
        <w:pStyle w:val="paragraph"/>
        <w:numPr>
          <w:ilvl w:val="0"/>
          <w:numId w:val="44"/>
        </w:numPr>
        <w:spacing w:before="0" w:beforeAutospacing="0" w:after="0" w:afterAutospacing="0"/>
        <w:jc w:val="both"/>
        <w:textAlignment w:val="baseline"/>
        <w:rPr>
          <w:rFonts w:ascii="Aptos" w:hAnsi="Aptos" w:cs="Segoe UI"/>
          <w:sz w:val="22"/>
          <w:szCs w:val="22"/>
        </w:rPr>
      </w:pPr>
      <w:r>
        <w:rPr>
          <w:rStyle w:val="normaltextrun"/>
          <w:rFonts w:ascii="Aptos" w:eastAsiaTheme="majorEastAsia" w:hAnsi="Aptos" w:cs="Segoe UI"/>
          <w:sz w:val="22"/>
          <w:szCs w:val="22"/>
        </w:rPr>
        <w:t>Kehittämistyössä portaittainen eteneminen. </w:t>
      </w:r>
      <w:r>
        <w:rPr>
          <w:rStyle w:val="eop"/>
          <w:rFonts w:ascii="Aptos" w:eastAsiaTheme="majorEastAsia" w:hAnsi="Aptos" w:cs="Segoe UI"/>
          <w:sz w:val="22"/>
          <w:szCs w:val="22"/>
        </w:rPr>
        <w:t> </w:t>
      </w:r>
    </w:p>
    <w:p w14:paraId="30479709" w14:textId="77777777" w:rsidR="00B35EFC" w:rsidRDefault="00B35EFC" w:rsidP="00B35EFC">
      <w:pPr>
        <w:spacing w:after="160" w:line="276" w:lineRule="auto"/>
        <w:jc w:val="both"/>
        <w:rPr>
          <w:rFonts w:ascii="Aptos" w:eastAsia="Aptos" w:hAnsi="Aptos" w:cs="Aptos"/>
        </w:rPr>
      </w:pPr>
    </w:p>
    <w:p w14:paraId="457A0E8F" w14:textId="77777777" w:rsidR="00B35EFC" w:rsidRPr="00473B1A" w:rsidRDefault="00B35EFC" w:rsidP="00B35EFC">
      <w:pPr>
        <w:spacing w:after="160" w:line="276" w:lineRule="auto"/>
        <w:jc w:val="both"/>
        <w:rPr>
          <w:color w:val="FF0000"/>
        </w:rPr>
      </w:pPr>
      <w:r w:rsidRPr="00473B1A">
        <w:rPr>
          <w:rFonts w:ascii="Aptos" w:eastAsia="Aptos" w:hAnsi="Aptos" w:cs="Aptos"/>
          <w:color w:val="FF0000"/>
        </w:rPr>
        <w:t xml:space="preserve">Lähteet: </w:t>
      </w:r>
    </w:p>
    <w:p w14:paraId="7D963EDE" w14:textId="77777777" w:rsidR="00B35EFC" w:rsidRPr="00473B1A" w:rsidRDefault="00B35EFC" w:rsidP="00B35EFC">
      <w:pPr>
        <w:spacing w:after="160" w:line="276" w:lineRule="auto"/>
        <w:jc w:val="both"/>
        <w:rPr>
          <w:color w:val="FF0000"/>
        </w:rPr>
      </w:pPr>
      <w:r w:rsidRPr="00473B1A">
        <w:rPr>
          <w:rFonts w:ascii="Aptos" w:eastAsia="Aptos" w:hAnsi="Aptos" w:cs="Aptos"/>
          <w:color w:val="FF0000"/>
        </w:rPr>
        <w:t xml:space="preserve">Penttilä, Mika &amp; Aho, Juha 2022. Kuntien ja hyvinvointialueiden lapsibudjetointi ja toteumatietojen seuranta sekä raportointi: Selvityshenkilöiden raportti. Valtiovarainministeriö. </w:t>
      </w:r>
    </w:p>
    <w:p w14:paraId="32D1A96A" w14:textId="77777777" w:rsidR="00B35EFC" w:rsidRDefault="00B35EFC" w:rsidP="340AE76F">
      <w:pPr>
        <w:spacing w:line="276" w:lineRule="auto"/>
        <w:jc w:val="both"/>
        <w:rPr>
          <w:rFonts w:ascii="Arial" w:eastAsia="Aptos" w:hAnsi="Arial" w:cs="Arial"/>
          <w:strike/>
        </w:rPr>
      </w:pPr>
    </w:p>
    <w:sectPr w:rsidR="00B35EFC" w:rsidSect="00C8626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63D0C"/>
    <w:multiLevelType w:val="multilevel"/>
    <w:tmpl w:val="8212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77143"/>
    <w:multiLevelType w:val="multilevel"/>
    <w:tmpl w:val="D1040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2C1A93"/>
    <w:multiLevelType w:val="multilevel"/>
    <w:tmpl w:val="3FB44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74B55"/>
    <w:multiLevelType w:val="multilevel"/>
    <w:tmpl w:val="9384AC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C0C5BB2"/>
    <w:multiLevelType w:val="multilevel"/>
    <w:tmpl w:val="11FE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E596D"/>
    <w:multiLevelType w:val="hybridMultilevel"/>
    <w:tmpl w:val="F872E8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F920FC2"/>
    <w:multiLevelType w:val="multilevel"/>
    <w:tmpl w:val="8CB45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40E9E"/>
    <w:multiLevelType w:val="multilevel"/>
    <w:tmpl w:val="FACAA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652E0"/>
    <w:multiLevelType w:val="hybridMultilevel"/>
    <w:tmpl w:val="22AEF1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4791452"/>
    <w:multiLevelType w:val="hybridMultilevel"/>
    <w:tmpl w:val="63CE6C8A"/>
    <w:lvl w:ilvl="0" w:tplc="1318D42C">
      <w:start w:val="1"/>
      <w:numFmt w:val="bullet"/>
      <w:lvlText w:val=""/>
      <w:lvlJc w:val="left"/>
      <w:pPr>
        <w:tabs>
          <w:tab w:val="num" w:pos="720"/>
        </w:tabs>
        <w:ind w:left="720" w:hanging="360"/>
      </w:pPr>
      <w:rPr>
        <w:rFonts w:ascii="Symbol" w:hAnsi="Symbol" w:hint="default"/>
        <w:sz w:val="20"/>
      </w:rPr>
    </w:lvl>
    <w:lvl w:ilvl="1" w:tplc="530ECA2C">
      <w:start w:val="1"/>
      <w:numFmt w:val="bullet"/>
      <w:lvlText w:val=""/>
      <w:lvlJc w:val="left"/>
      <w:pPr>
        <w:tabs>
          <w:tab w:val="num" w:pos="1440"/>
        </w:tabs>
        <w:ind w:left="1440" w:hanging="360"/>
      </w:pPr>
      <w:rPr>
        <w:rFonts w:ascii="Symbol" w:hAnsi="Symbol" w:hint="default"/>
        <w:sz w:val="20"/>
      </w:rPr>
    </w:lvl>
    <w:lvl w:ilvl="2" w:tplc="7C402BCE">
      <w:start w:val="1"/>
      <w:numFmt w:val="bullet"/>
      <w:lvlText w:val=""/>
      <w:lvlJc w:val="left"/>
      <w:pPr>
        <w:tabs>
          <w:tab w:val="num" w:pos="2160"/>
        </w:tabs>
        <w:ind w:left="2160" w:hanging="360"/>
      </w:pPr>
      <w:rPr>
        <w:rFonts w:ascii="Symbol" w:hAnsi="Symbol" w:hint="default"/>
        <w:sz w:val="20"/>
      </w:rPr>
    </w:lvl>
    <w:lvl w:ilvl="3" w:tplc="EFBEF444">
      <w:start w:val="1"/>
      <w:numFmt w:val="bullet"/>
      <w:lvlText w:val=""/>
      <w:lvlJc w:val="left"/>
      <w:pPr>
        <w:tabs>
          <w:tab w:val="num" w:pos="2880"/>
        </w:tabs>
        <w:ind w:left="2880" w:hanging="360"/>
      </w:pPr>
      <w:rPr>
        <w:rFonts w:ascii="Symbol" w:hAnsi="Symbol" w:hint="default"/>
        <w:sz w:val="20"/>
      </w:rPr>
    </w:lvl>
    <w:lvl w:ilvl="4" w:tplc="5B6E17FE">
      <w:start w:val="1"/>
      <w:numFmt w:val="bullet"/>
      <w:lvlText w:val=""/>
      <w:lvlJc w:val="left"/>
      <w:pPr>
        <w:tabs>
          <w:tab w:val="num" w:pos="3600"/>
        </w:tabs>
        <w:ind w:left="3600" w:hanging="360"/>
      </w:pPr>
      <w:rPr>
        <w:rFonts w:ascii="Symbol" w:hAnsi="Symbol" w:hint="default"/>
        <w:sz w:val="20"/>
      </w:rPr>
    </w:lvl>
    <w:lvl w:ilvl="5" w:tplc="BEFA166C">
      <w:start w:val="1"/>
      <w:numFmt w:val="bullet"/>
      <w:lvlText w:val=""/>
      <w:lvlJc w:val="left"/>
      <w:pPr>
        <w:tabs>
          <w:tab w:val="num" w:pos="4320"/>
        </w:tabs>
        <w:ind w:left="4320" w:hanging="360"/>
      </w:pPr>
      <w:rPr>
        <w:rFonts w:ascii="Symbol" w:hAnsi="Symbol" w:hint="default"/>
        <w:sz w:val="20"/>
      </w:rPr>
    </w:lvl>
    <w:lvl w:ilvl="6" w:tplc="9948FE94">
      <w:start w:val="1"/>
      <w:numFmt w:val="bullet"/>
      <w:lvlText w:val=""/>
      <w:lvlJc w:val="left"/>
      <w:pPr>
        <w:tabs>
          <w:tab w:val="num" w:pos="5040"/>
        </w:tabs>
        <w:ind w:left="5040" w:hanging="360"/>
      </w:pPr>
      <w:rPr>
        <w:rFonts w:ascii="Symbol" w:hAnsi="Symbol" w:hint="default"/>
        <w:sz w:val="20"/>
      </w:rPr>
    </w:lvl>
    <w:lvl w:ilvl="7" w:tplc="FFDAFA1A">
      <w:start w:val="1"/>
      <w:numFmt w:val="bullet"/>
      <w:lvlText w:val=""/>
      <w:lvlJc w:val="left"/>
      <w:pPr>
        <w:tabs>
          <w:tab w:val="num" w:pos="5760"/>
        </w:tabs>
        <w:ind w:left="5760" w:hanging="360"/>
      </w:pPr>
      <w:rPr>
        <w:rFonts w:ascii="Symbol" w:hAnsi="Symbol" w:hint="default"/>
        <w:sz w:val="20"/>
      </w:rPr>
    </w:lvl>
    <w:lvl w:ilvl="8" w:tplc="500AF4D6">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AF2D6C"/>
    <w:multiLevelType w:val="multilevel"/>
    <w:tmpl w:val="78D89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0260F96"/>
    <w:multiLevelType w:val="hybridMultilevel"/>
    <w:tmpl w:val="1C321CC2"/>
    <w:lvl w:ilvl="0" w:tplc="FFD8CF16">
      <w:start w:val="1"/>
      <w:numFmt w:val="bullet"/>
      <w:lvlText w:val=""/>
      <w:lvlJc w:val="left"/>
      <w:pPr>
        <w:tabs>
          <w:tab w:val="num" w:pos="720"/>
        </w:tabs>
        <w:ind w:left="720" w:hanging="360"/>
      </w:pPr>
      <w:rPr>
        <w:rFonts w:ascii="Symbol" w:hAnsi="Symbol" w:hint="default"/>
        <w:sz w:val="20"/>
      </w:rPr>
    </w:lvl>
    <w:lvl w:ilvl="1" w:tplc="1360B2F0">
      <w:start w:val="1"/>
      <w:numFmt w:val="bullet"/>
      <w:lvlText w:val="o"/>
      <w:lvlJc w:val="left"/>
      <w:pPr>
        <w:tabs>
          <w:tab w:val="num" w:pos="1440"/>
        </w:tabs>
        <w:ind w:left="1440" w:hanging="360"/>
      </w:pPr>
      <w:rPr>
        <w:rFonts w:ascii="Courier New" w:hAnsi="Courier New" w:hint="default"/>
        <w:sz w:val="20"/>
      </w:rPr>
    </w:lvl>
    <w:lvl w:ilvl="2" w:tplc="2FE4A036">
      <w:start w:val="1"/>
      <w:numFmt w:val="bullet"/>
      <w:lvlText w:val="o"/>
      <w:lvlJc w:val="left"/>
      <w:pPr>
        <w:tabs>
          <w:tab w:val="num" w:pos="2160"/>
        </w:tabs>
        <w:ind w:left="2160" w:hanging="360"/>
      </w:pPr>
      <w:rPr>
        <w:rFonts w:ascii="Courier New" w:hAnsi="Courier New" w:hint="default"/>
        <w:sz w:val="20"/>
      </w:rPr>
    </w:lvl>
    <w:lvl w:ilvl="3" w:tplc="AF365966">
      <w:start w:val="1"/>
      <w:numFmt w:val="bullet"/>
      <w:lvlText w:val="o"/>
      <w:lvlJc w:val="left"/>
      <w:pPr>
        <w:tabs>
          <w:tab w:val="num" w:pos="2880"/>
        </w:tabs>
        <w:ind w:left="2880" w:hanging="360"/>
      </w:pPr>
      <w:rPr>
        <w:rFonts w:ascii="Courier New" w:hAnsi="Courier New" w:hint="default"/>
        <w:sz w:val="20"/>
      </w:rPr>
    </w:lvl>
    <w:lvl w:ilvl="4" w:tplc="F140D7AC">
      <w:start w:val="1"/>
      <w:numFmt w:val="bullet"/>
      <w:lvlText w:val="o"/>
      <w:lvlJc w:val="left"/>
      <w:pPr>
        <w:tabs>
          <w:tab w:val="num" w:pos="3600"/>
        </w:tabs>
        <w:ind w:left="3600" w:hanging="360"/>
      </w:pPr>
      <w:rPr>
        <w:rFonts w:ascii="Courier New" w:hAnsi="Courier New" w:hint="default"/>
        <w:sz w:val="20"/>
      </w:rPr>
    </w:lvl>
    <w:lvl w:ilvl="5" w:tplc="85D4B126">
      <w:start w:val="1"/>
      <w:numFmt w:val="bullet"/>
      <w:lvlText w:val="o"/>
      <w:lvlJc w:val="left"/>
      <w:pPr>
        <w:tabs>
          <w:tab w:val="num" w:pos="4320"/>
        </w:tabs>
        <w:ind w:left="4320" w:hanging="360"/>
      </w:pPr>
      <w:rPr>
        <w:rFonts w:ascii="Courier New" w:hAnsi="Courier New" w:hint="default"/>
        <w:sz w:val="20"/>
      </w:rPr>
    </w:lvl>
    <w:lvl w:ilvl="6" w:tplc="73D8B1EA">
      <w:start w:val="1"/>
      <w:numFmt w:val="bullet"/>
      <w:lvlText w:val="o"/>
      <w:lvlJc w:val="left"/>
      <w:pPr>
        <w:tabs>
          <w:tab w:val="num" w:pos="5040"/>
        </w:tabs>
        <w:ind w:left="5040" w:hanging="360"/>
      </w:pPr>
      <w:rPr>
        <w:rFonts w:ascii="Courier New" w:hAnsi="Courier New" w:hint="default"/>
        <w:sz w:val="20"/>
      </w:rPr>
    </w:lvl>
    <w:lvl w:ilvl="7" w:tplc="EE6AE560">
      <w:start w:val="1"/>
      <w:numFmt w:val="bullet"/>
      <w:lvlText w:val="o"/>
      <w:lvlJc w:val="left"/>
      <w:pPr>
        <w:tabs>
          <w:tab w:val="num" w:pos="5760"/>
        </w:tabs>
        <w:ind w:left="5760" w:hanging="360"/>
      </w:pPr>
      <w:rPr>
        <w:rFonts w:ascii="Courier New" w:hAnsi="Courier New" w:hint="default"/>
        <w:sz w:val="20"/>
      </w:rPr>
    </w:lvl>
    <w:lvl w:ilvl="8" w:tplc="50B226D2">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0D95177"/>
    <w:multiLevelType w:val="multilevel"/>
    <w:tmpl w:val="1B7E1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53C49"/>
    <w:multiLevelType w:val="multilevel"/>
    <w:tmpl w:val="DF8CA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2B16D4"/>
    <w:multiLevelType w:val="multilevel"/>
    <w:tmpl w:val="D3F051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2456065"/>
    <w:multiLevelType w:val="multilevel"/>
    <w:tmpl w:val="9BDE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D965C3"/>
    <w:multiLevelType w:val="multilevel"/>
    <w:tmpl w:val="6DCA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931F8A"/>
    <w:multiLevelType w:val="multilevel"/>
    <w:tmpl w:val="43A8F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662D6A"/>
    <w:multiLevelType w:val="hybridMultilevel"/>
    <w:tmpl w:val="149C24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C5B5F85"/>
    <w:multiLevelType w:val="multilevel"/>
    <w:tmpl w:val="5F221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6E7001"/>
    <w:multiLevelType w:val="multilevel"/>
    <w:tmpl w:val="3496A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C44746"/>
    <w:multiLevelType w:val="multilevel"/>
    <w:tmpl w:val="F390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D6A78"/>
    <w:multiLevelType w:val="multilevel"/>
    <w:tmpl w:val="8604E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CB73E6"/>
    <w:multiLevelType w:val="hybridMultilevel"/>
    <w:tmpl w:val="42F05A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2A9175F"/>
    <w:multiLevelType w:val="multilevel"/>
    <w:tmpl w:val="AA64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D03313"/>
    <w:multiLevelType w:val="hybridMultilevel"/>
    <w:tmpl w:val="4D9A715C"/>
    <w:lvl w:ilvl="0" w:tplc="67602CD8">
      <w:start w:val="1"/>
      <w:numFmt w:val="bullet"/>
      <w:lvlText w:val=""/>
      <w:lvlJc w:val="left"/>
      <w:pPr>
        <w:tabs>
          <w:tab w:val="num" w:pos="720"/>
        </w:tabs>
        <w:ind w:left="720" w:hanging="360"/>
      </w:pPr>
      <w:rPr>
        <w:rFonts w:ascii="Symbol" w:hAnsi="Symbol" w:hint="default"/>
        <w:sz w:val="20"/>
      </w:rPr>
    </w:lvl>
    <w:lvl w:ilvl="1" w:tplc="BC348C42">
      <w:start w:val="1"/>
      <w:numFmt w:val="bullet"/>
      <w:lvlText w:val="o"/>
      <w:lvlJc w:val="left"/>
      <w:pPr>
        <w:tabs>
          <w:tab w:val="num" w:pos="1440"/>
        </w:tabs>
        <w:ind w:left="1440" w:hanging="360"/>
      </w:pPr>
      <w:rPr>
        <w:rFonts w:ascii="Courier New" w:hAnsi="Courier New" w:hint="default"/>
        <w:sz w:val="20"/>
      </w:rPr>
    </w:lvl>
    <w:lvl w:ilvl="2" w:tplc="69984AEA">
      <w:start w:val="1"/>
      <w:numFmt w:val="bullet"/>
      <w:lvlText w:val="o"/>
      <w:lvlJc w:val="left"/>
      <w:pPr>
        <w:tabs>
          <w:tab w:val="num" w:pos="2160"/>
        </w:tabs>
        <w:ind w:left="2160" w:hanging="360"/>
      </w:pPr>
      <w:rPr>
        <w:rFonts w:ascii="Courier New" w:hAnsi="Courier New" w:hint="default"/>
        <w:sz w:val="20"/>
      </w:rPr>
    </w:lvl>
    <w:lvl w:ilvl="3" w:tplc="6CD6DF54">
      <w:start w:val="1"/>
      <w:numFmt w:val="bullet"/>
      <w:lvlText w:val="o"/>
      <w:lvlJc w:val="left"/>
      <w:pPr>
        <w:tabs>
          <w:tab w:val="num" w:pos="2880"/>
        </w:tabs>
        <w:ind w:left="2880" w:hanging="360"/>
      </w:pPr>
      <w:rPr>
        <w:rFonts w:ascii="Courier New" w:hAnsi="Courier New" w:hint="default"/>
        <w:sz w:val="20"/>
      </w:rPr>
    </w:lvl>
    <w:lvl w:ilvl="4" w:tplc="3B20B6DC">
      <w:start w:val="1"/>
      <w:numFmt w:val="bullet"/>
      <w:lvlText w:val="o"/>
      <w:lvlJc w:val="left"/>
      <w:pPr>
        <w:tabs>
          <w:tab w:val="num" w:pos="3600"/>
        </w:tabs>
        <w:ind w:left="3600" w:hanging="360"/>
      </w:pPr>
      <w:rPr>
        <w:rFonts w:ascii="Courier New" w:hAnsi="Courier New" w:hint="default"/>
        <w:sz w:val="20"/>
      </w:rPr>
    </w:lvl>
    <w:lvl w:ilvl="5" w:tplc="8E4C5EA8">
      <w:start w:val="1"/>
      <w:numFmt w:val="bullet"/>
      <w:lvlText w:val="o"/>
      <w:lvlJc w:val="left"/>
      <w:pPr>
        <w:tabs>
          <w:tab w:val="num" w:pos="4320"/>
        </w:tabs>
        <w:ind w:left="4320" w:hanging="360"/>
      </w:pPr>
      <w:rPr>
        <w:rFonts w:ascii="Courier New" w:hAnsi="Courier New" w:hint="default"/>
        <w:sz w:val="20"/>
      </w:rPr>
    </w:lvl>
    <w:lvl w:ilvl="6" w:tplc="EDE4E0C0">
      <w:start w:val="1"/>
      <w:numFmt w:val="bullet"/>
      <w:lvlText w:val="o"/>
      <w:lvlJc w:val="left"/>
      <w:pPr>
        <w:tabs>
          <w:tab w:val="num" w:pos="5040"/>
        </w:tabs>
        <w:ind w:left="5040" w:hanging="360"/>
      </w:pPr>
      <w:rPr>
        <w:rFonts w:ascii="Courier New" w:hAnsi="Courier New" w:hint="default"/>
        <w:sz w:val="20"/>
      </w:rPr>
    </w:lvl>
    <w:lvl w:ilvl="7" w:tplc="BCC2D674">
      <w:start w:val="1"/>
      <w:numFmt w:val="bullet"/>
      <w:lvlText w:val="o"/>
      <w:lvlJc w:val="left"/>
      <w:pPr>
        <w:tabs>
          <w:tab w:val="num" w:pos="5760"/>
        </w:tabs>
        <w:ind w:left="5760" w:hanging="360"/>
      </w:pPr>
      <w:rPr>
        <w:rFonts w:ascii="Courier New" w:hAnsi="Courier New" w:hint="default"/>
        <w:sz w:val="20"/>
      </w:rPr>
    </w:lvl>
    <w:lvl w:ilvl="8" w:tplc="D3B0AC26">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71530D6"/>
    <w:multiLevelType w:val="hybridMultilevel"/>
    <w:tmpl w:val="9B4A0546"/>
    <w:lvl w:ilvl="0" w:tplc="75AE17CE">
      <w:start w:val="1"/>
      <w:numFmt w:val="bullet"/>
      <w:lvlText w:val=""/>
      <w:lvlJc w:val="left"/>
      <w:pPr>
        <w:tabs>
          <w:tab w:val="num" w:pos="720"/>
        </w:tabs>
        <w:ind w:left="720" w:hanging="360"/>
      </w:pPr>
      <w:rPr>
        <w:rFonts w:ascii="Symbol" w:hAnsi="Symbol" w:hint="default"/>
        <w:sz w:val="20"/>
      </w:rPr>
    </w:lvl>
    <w:lvl w:ilvl="1" w:tplc="8E0AA4F6">
      <w:start w:val="1"/>
      <w:numFmt w:val="bullet"/>
      <w:lvlText w:val="o"/>
      <w:lvlJc w:val="left"/>
      <w:pPr>
        <w:tabs>
          <w:tab w:val="num" w:pos="1440"/>
        </w:tabs>
        <w:ind w:left="1440" w:hanging="360"/>
      </w:pPr>
      <w:rPr>
        <w:rFonts w:ascii="Courier New" w:hAnsi="Courier New" w:hint="default"/>
        <w:sz w:val="20"/>
      </w:rPr>
    </w:lvl>
    <w:lvl w:ilvl="2" w:tplc="E856E2B0">
      <w:start w:val="1"/>
      <w:numFmt w:val="bullet"/>
      <w:lvlText w:val="o"/>
      <w:lvlJc w:val="left"/>
      <w:pPr>
        <w:tabs>
          <w:tab w:val="num" w:pos="2160"/>
        </w:tabs>
        <w:ind w:left="2160" w:hanging="360"/>
      </w:pPr>
      <w:rPr>
        <w:rFonts w:ascii="Courier New" w:hAnsi="Courier New" w:hint="default"/>
        <w:sz w:val="20"/>
      </w:rPr>
    </w:lvl>
    <w:lvl w:ilvl="3" w:tplc="FDD43D10">
      <w:start w:val="1"/>
      <w:numFmt w:val="bullet"/>
      <w:lvlText w:val="o"/>
      <w:lvlJc w:val="left"/>
      <w:pPr>
        <w:tabs>
          <w:tab w:val="num" w:pos="2880"/>
        </w:tabs>
        <w:ind w:left="2880" w:hanging="360"/>
      </w:pPr>
      <w:rPr>
        <w:rFonts w:ascii="Courier New" w:hAnsi="Courier New" w:hint="default"/>
        <w:sz w:val="20"/>
      </w:rPr>
    </w:lvl>
    <w:lvl w:ilvl="4" w:tplc="08305A84">
      <w:start w:val="1"/>
      <w:numFmt w:val="bullet"/>
      <w:lvlText w:val="o"/>
      <w:lvlJc w:val="left"/>
      <w:pPr>
        <w:tabs>
          <w:tab w:val="num" w:pos="3600"/>
        </w:tabs>
        <w:ind w:left="3600" w:hanging="360"/>
      </w:pPr>
      <w:rPr>
        <w:rFonts w:ascii="Courier New" w:hAnsi="Courier New" w:hint="default"/>
        <w:sz w:val="20"/>
      </w:rPr>
    </w:lvl>
    <w:lvl w:ilvl="5" w:tplc="EEF86036">
      <w:start w:val="1"/>
      <w:numFmt w:val="bullet"/>
      <w:lvlText w:val="o"/>
      <w:lvlJc w:val="left"/>
      <w:pPr>
        <w:tabs>
          <w:tab w:val="num" w:pos="4320"/>
        </w:tabs>
        <w:ind w:left="4320" w:hanging="360"/>
      </w:pPr>
      <w:rPr>
        <w:rFonts w:ascii="Courier New" w:hAnsi="Courier New" w:hint="default"/>
        <w:sz w:val="20"/>
      </w:rPr>
    </w:lvl>
    <w:lvl w:ilvl="6" w:tplc="6C742BF4">
      <w:start w:val="1"/>
      <w:numFmt w:val="bullet"/>
      <w:lvlText w:val="o"/>
      <w:lvlJc w:val="left"/>
      <w:pPr>
        <w:tabs>
          <w:tab w:val="num" w:pos="5040"/>
        </w:tabs>
        <w:ind w:left="5040" w:hanging="360"/>
      </w:pPr>
      <w:rPr>
        <w:rFonts w:ascii="Courier New" w:hAnsi="Courier New" w:hint="default"/>
        <w:sz w:val="20"/>
      </w:rPr>
    </w:lvl>
    <w:lvl w:ilvl="7" w:tplc="8438F262">
      <w:start w:val="1"/>
      <w:numFmt w:val="bullet"/>
      <w:lvlText w:val="o"/>
      <w:lvlJc w:val="left"/>
      <w:pPr>
        <w:tabs>
          <w:tab w:val="num" w:pos="5760"/>
        </w:tabs>
        <w:ind w:left="5760" w:hanging="360"/>
      </w:pPr>
      <w:rPr>
        <w:rFonts w:ascii="Courier New" w:hAnsi="Courier New" w:hint="default"/>
        <w:sz w:val="20"/>
      </w:rPr>
    </w:lvl>
    <w:lvl w:ilvl="8" w:tplc="434E86B6">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7647C64"/>
    <w:multiLevelType w:val="hybridMultilevel"/>
    <w:tmpl w:val="B0902A06"/>
    <w:lvl w:ilvl="0" w:tplc="93D01C3E">
      <w:start w:val="1"/>
      <w:numFmt w:val="bullet"/>
      <w:lvlText w:val=""/>
      <w:lvlJc w:val="left"/>
      <w:pPr>
        <w:ind w:left="1700" w:hanging="360"/>
      </w:pPr>
      <w:rPr>
        <w:rFonts w:ascii="Symbol" w:hAnsi="Symbol"/>
      </w:rPr>
    </w:lvl>
    <w:lvl w:ilvl="1" w:tplc="00143840">
      <w:start w:val="1"/>
      <w:numFmt w:val="bullet"/>
      <w:lvlText w:val=""/>
      <w:lvlJc w:val="left"/>
      <w:pPr>
        <w:ind w:left="1700" w:hanging="360"/>
      </w:pPr>
      <w:rPr>
        <w:rFonts w:ascii="Symbol" w:hAnsi="Symbol"/>
      </w:rPr>
    </w:lvl>
    <w:lvl w:ilvl="2" w:tplc="790C248E">
      <w:start w:val="1"/>
      <w:numFmt w:val="bullet"/>
      <w:lvlText w:val=""/>
      <w:lvlJc w:val="left"/>
      <w:pPr>
        <w:ind w:left="1700" w:hanging="360"/>
      </w:pPr>
      <w:rPr>
        <w:rFonts w:ascii="Symbol" w:hAnsi="Symbol"/>
      </w:rPr>
    </w:lvl>
    <w:lvl w:ilvl="3" w:tplc="B35A12D4">
      <w:start w:val="1"/>
      <w:numFmt w:val="bullet"/>
      <w:lvlText w:val=""/>
      <w:lvlJc w:val="left"/>
      <w:pPr>
        <w:ind w:left="1700" w:hanging="360"/>
      </w:pPr>
      <w:rPr>
        <w:rFonts w:ascii="Symbol" w:hAnsi="Symbol"/>
      </w:rPr>
    </w:lvl>
    <w:lvl w:ilvl="4" w:tplc="B89A960A">
      <w:start w:val="1"/>
      <w:numFmt w:val="bullet"/>
      <w:lvlText w:val=""/>
      <w:lvlJc w:val="left"/>
      <w:pPr>
        <w:ind w:left="1700" w:hanging="360"/>
      </w:pPr>
      <w:rPr>
        <w:rFonts w:ascii="Symbol" w:hAnsi="Symbol"/>
      </w:rPr>
    </w:lvl>
    <w:lvl w:ilvl="5" w:tplc="72989510">
      <w:start w:val="1"/>
      <w:numFmt w:val="bullet"/>
      <w:lvlText w:val=""/>
      <w:lvlJc w:val="left"/>
      <w:pPr>
        <w:ind w:left="1700" w:hanging="360"/>
      </w:pPr>
      <w:rPr>
        <w:rFonts w:ascii="Symbol" w:hAnsi="Symbol"/>
      </w:rPr>
    </w:lvl>
    <w:lvl w:ilvl="6" w:tplc="115693E8">
      <w:start w:val="1"/>
      <w:numFmt w:val="bullet"/>
      <w:lvlText w:val=""/>
      <w:lvlJc w:val="left"/>
      <w:pPr>
        <w:ind w:left="1700" w:hanging="360"/>
      </w:pPr>
      <w:rPr>
        <w:rFonts w:ascii="Symbol" w:hAnsi="Symbol"/>
      </w:rPr>
    </w:lvl>
    <w:lvl w:ilvl="7" w:tplc="CBD41CD4">
      <w:start w:val="1"/>
      <w:numFmt w:val="bullet"/>
      <w:lvlText w:val=""/>
      <w:lvlJc w:val="left"/>
      <w:pPr>
        <w:ind w:left="1700" w:hanging="360"/>
      </w:pPr>
      <w:rPr>
        <w:rFonts w:ascii="Symbol" w:hAnsi="Symbol"/>
      </w:rPr>
    </w:lvl>
    <w:lvl w:ilvl="8" w:tplc="7A0CB7EA">
      <w:start w:val="1"/>
      <w:numFmt w:val="bullet"/>
      <w:lvlText w:val=""/>
      <w:lvlJc w:val="left"/>
      <w:pPr>
        <w:ind w:left="1700" w:hanging="360"/>
      </w:pPr>
      <w:rPr>
        <w:rFonts w:ascii="Symbol" w:hAnsi="Symbol"/>
      </w:rPr>
    </w:lvl>
  </w:abstractNum>
  <w:abstractNum w:abstractNumId="28" w15:restartNumberingAfterBreak="0">
    <w:nsid w:val="49946D45"/>
    <w:multiLevelType w:val="hybridMultilevel"/>
    <w:tmpl w:val="BD56321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A5F736B"/>
    <w:multiLevelType w:val="multilevel"/>
    <w:tmpl w:val="56D47B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01502CC"/>
    <w:multiLevelType w:val="multilevel"/>
    <w:tmpl w:val="D4508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E3097"/>
    <w:multiLevelType w:val="multilevel"/>
    <w:tmpl w:val="BC3E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307324"/>
    <w:multiLevelType w:val="hybridMultilevel"/>
    <w:tmpl w:val="FE8032D4"/>
    <w:lvl w:ilvl="0" w:tplc="59D260B4">
      <w:start w:val="1"/>
      <w:numFmt w:val="bullet"/>
      <w:lvlText w:val=""/>
      <w:lvlJc w:val="left"/>
      <w:pPr>
        <w:tabs>
          <w:tab w:val="num" w:pos="720"/>
        </w:tabs>
        <w:ind w:left="720" w:hanging="360"/>
      </w:pPr>
      <w:rPr>
        <w:rFonts w:ascii="Symbol" w:hAnsi="Symbol" w:hint="default"/>
        <w:sz w:val="20"/>
      </w:rPr>
    </w:lvl>
    <w:lvl w:ilvl="1" w:tplc="4CC0E07A">
      <w:start w:val="1"/>
      <w:numFmt w:val="bullet"/>
      <w:lvlText w:val="o"/>
      <w:lvlJc w:val="left"/>
      <w:pPr>
        <w:tabs>
          <w:tab w:val="num" w:pos="1440"/>
        </w:tabs>
        <w:ind w:left="1440" w:hanging="360"/>
      </w:pPr>
      <w:rPr>
        <w:rFonts w:ascii="Courier New" w:hAnsi="Courier New" w:hint="default"/>
        <w:sz w:val="20"/>
      </w:rPr>
    </w:lvl>
    <w:lvl w:ilvl="2" w:tplc="30E069C4">
      <w:start w:val="1"/>
      <w:numFmt w:val="bullet"/>
      <w:lvlText w:val="o"/>
      <w:lvlJc w:val="left"/>
      <w:pPr>
        <w:tabs>
          <w:tab w:val="num" w:pos="2160"/>
        </w:tabs>
        <w:ind w:left="2160" w:hanging="360"/>
      </w:pPr>
      <w:rPr>
        <w:rFonts w:ascii="Courier New" w:hAnsi="Courier New" w:hint="default"/>
        <w:sz w:val="20"/>
      </w:rPr>
    </w:lvl>
    <w:lvl w:ilvl="3" w:tplc="F02697FE">
      <w:start w:val="1"/>
      <w:numFmt w:val="bullet"/>
      <w:lvlText w:val="o"/>
      <w:lvlJc w:val="left"/>
      <w:pPr>
        <w:tabs>
          <w:tab w:val="num" w:pos="2880"/>
        </w:tabs>
        <w:ind w:left="2880" w:hanging="360"/>
      </w:pPr>
      <w:rPr>
        <w:rFonts w:ascii="Courier New" w:hAnsi="Courier New" w:hint="default"/>
        <w:sz w:val="20"/>
      </w:rPr>
    </w:lvl>
    <w:lvl w:ilvl="4" w:tplc="84DA1CCE">
      <w:start w:val="1"/>
      <w:numFmt w:val="bullet"/>
      <w:lvlText w:val="o"/>
      <w:lvlJc w:val="left"/>
      <w:pPr>
        <w:tabs>
          <w:tab w:val="num" w:pos="3600"/>
        </w:tabs>
        <w:ind w:left="3600" w:hanging="360"/>
      </w:pPr>
      <w:rPr>
        <w:rFonts w:ascii="Courier New" w:hAnsi="Courier New" w:hint="default"/>
        <w:sz w:val="20"/>
      </w:rPr>
    </w:lvl>
    <w:lvl w:ilvl="5" w:tplc="7340D352">
      <w:start w:val="1"/>
      <w:numFmt w:val="bullet"/>
      <w:lvlText w:val="o"/>
      <w:lvlJc w:val="left"/>
      <w:pPr>
        <w:tabs>
          <w:tab w:val="num" w:pos="4320"/>
        </w:tabs>
        <w:ind w:left="4320" w:hanging="360"/>
      </w:pPr>
      <w:rPr>
        <w:rFonts w:ascii="Courier New" w:hAnsi="Courier New" w:hint="default"/>
        <w:sz w:val="20"/>
      </w:rPr>
    </w:lvl>
    <w:lvl w:ilvl="6" w:tplc="8994753C">
      <w:start w:val="1"/>
      <w:numFmt w:val="bullet"/>
      <w:lvlText w:val="o"/>
      <w:lvlJc w:val="left"/>
      <w:pPr>
        <w:tabs>
          <w:tab w:val="num" w:pos="5040"/>
        </w:tabs>
        <w:ind w:left="5040" w:hanging="360"/>
      </w:pPr>
      <w:rPr>
        <w:rFonts w:ascii="Courier New" w:hAnsi="Courier New" w:hint="default"/>
        <w:sz w:val="20"/>
      </w:rPr>
    </w:lvl>
    <w:lvl w:ilvl="7" w:tplc="1E284234">
      <w:start w:val="1"/>
      <w:numFmt w:val="bullet"/>
      <w:lvlText w:val="o"/>
      <w:lvlJc w:val="left"/>
      <w:pPr>
        <w:tabs>
          <w:tab w:val="num" w:pos="5760"/>
        </w:tabs>
        <w:ind w:left="5760" w:hanging="360"/>
      </w:pPr>
      <w:rPr>
        <w:rFonts w:ascii="Courier New" w:hAnsi="Courier New" w:hint="default"/>
        <w:sz w:val="20"/>
      </w:rPr>
    </w:lvl>
    <w:lvl w:ilvl="8" w:tplc="18BE85FC">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9BB1BC8"/>
    <w:multiLevelType w:val="hybridMultilevel"/>
    <w:tmpl w:val="DB225B8A"/>
    <w:lvl w:ilvl="0" w:tplc="3EA4713A">
      <w:start w:val="1"/>
      <w:numFmt w:val="bullet"/>
      <w:lvlText w:val=""/>
      <w:lvlJc w:val="left"/>
      <w:pPr>
        <w:tabs>
          <w:tab w:val="num" w:pos="720"/>
        </w:tabs>
        <w:ind w:left="720" w:hanging="360"/>
      </w:pPr>
      <w:rPr>
        <w:rFonts w:ascii="Symbol" w:hAnsi="Symbol" w:hint="default"/>
        <w:sz w:val="20"/>
      </w:rPr>
    </w:lvl>
    <w:lvl w:ilvl="1" w:tplc="34F4BC82">
      <w:start w:val="1"/>
      <w:numFmt w:val="bullet"/>
      <w:lvlText w:val="o"/>
      <w:lvlJc w:val="left"/>
      <w:pPr>
        <w:tabs>
          <w:tab w:val="num" w:pos="1440"/>
        </w:tabs>
        <w:ind w:left="1440" w:hanging="360"/>
      </w:pPr>
      <w:rPr>
        <w:rFonts w:ascii="Courier New" w:hAnsi="Courier New" w:hint="default"/>
        <w:sz w:val="20"/>
      </w:rPr>
    </w:lvl>
    <w:lvl w:ilvl="2" w:tplc="6794F9C6">
      <w:start w:val="1"/>
      <w:numFmt w:val="bullet"/>
      <w:lvlText w:val="o"/>
      <w:lvlJc w:val="left"/>
      <w:pPr>
        <w:tabs>
          <w:tab w:val="num" w:pos="2160"/>
        </w:tabs>
        <w:ind w:left="2160" w:hanging="360"/>
      </w:pPr>
      <w:rPr>
        <w:rFonts w:ascii="Courier New" w:hAnsi="Courier New" w:hint="default"/>
        <w:sz w:val="20"/>
      </w:rPr>
    </w:lvl>
    <w:lvl w:ilvl="3" w:tplc="A2B2F5DE">
      <w:start w:val="1"/>
      <w:numFmt w:val="bullet"/>
      <w:lvlText w:val="o"/>
      <w:lvlJc w:val="left"/>
      <w:pPr>
        <w:tabs>
          <w:tab w:val="num" w:pos="2880"/>
        </w:tabs>
        <w:ind w:left="2880" w:hanging="360"/>
      </w:pPr>
      <w:rPr>
        <w:rFonts w:ascii="Courier New" w:hAnsi="Courier New" w:hint="default"/>
        <w:sz w:val="20"/>
      </w:rPr>
    </w:lvl>
    <w:lvl w:ilvl="4" w:tplc="FD54473A">
      <w:start w:val="1"/>
      <w:numFmt w:val="bullet"/>
      <w:lvlText w:val="o"/>
      <w:lvlJc w:val="left"/>
      <w:pPr>
        <w:tabs>
          <w:tab w:val="num" w:pos="3600"/>
        </w:tabs>
        <w:ind w:left="3600" w:hanging="360"/>
      </w:pPr>
      <w:rPr>
        <w:rFonts w:ascii="Courier New" w:hAnsi="Courier New" w:hint="default"/>
        <w:sz w:val="20"/>
      </w:rPr>
    </w:lvl>
    <w:lvl w:ilvl="5" w:tplc="06E856E4">
      <w:start w:val="1"/>
      <w:numFmt w:val="bullet"/>
      <w:lvlText w:val="o"/>
      <w:lvlJc w:val="left"/>
      <w:pPr>
        <w:tabs>
          <w:tab w:val="num" w:pos="4320"/>
        </w:tabs>
        <w:ind w:left="4320" w:hanging="360"/>
      </w:pPr>
      <w:rPr>
        <w:rFonts w:ascii="Courier New" w:hAnsi="Courier New" w:hint="default"/>
        <w:sz w:val="20"/>
      </w:rPr>
    </w:lvl>
    <w:lvl w:ilvl="6" w:tplc="E59C2B54">
      <w:start w:val="1"/>
      <w:numFmt w:val="bullet"/>
      <w:lvlText w:val="o"/>
      <w:lvlJc w:val="left"/>
      <w:pPr>
        <w:tabs>
          <w:tab w:val="num" w:pos="5040"/>
        </w:tabs>
        <w:ind w:left="5040" w:hanging="360"/>
      </w:pPr>
      <w:rPr>
        <w:rFonts w:ascii="Courier New" w:hAnsi="Courier New" w:hint="default"/>
        <w:sz w:val="20"/>
      </w:rPr>
    </w:lvl>
    <w:lvl w:ilvl="7" w:tplc="9552FC48">
      <w:start w:val="1"/>
      <w:numFmt w:val="bullet"/>
      <w:lvlText w:val="o"/>
      <w:lvlJc w:val="left"/>
      <w:pPr>
        <w:tabs>
          <w:tab w:val="num" w:pos="5760"/>
        </w:tabs>
        <w:ind w:left="5760" w:hanging="360"/>
      </w:pPr>
      <w:rPr>
        <w:rFonts w:ascii="Courier New" w:hAnsi="Courier New" w:hint="default"/>
        <w:sz w:val="20"/>
      </w:rPr>
    </w:lvl>
    <w:lvl w:ilvl="8" w:tplc="E7D8F170">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A814E8F"/>
    <w:multiLevelType w:val="multilevel"/>
    <w:tmpl w:val="0CF0BD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EE71266"/>
    <w:multiLevelType w:val="multilevel"/>
    <w:tmpl w:val="EDDC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B84D12"/>
    <w:multiLevelType w:val="hybridMultilevel"/>
    <w:tmpl w:val="E10878CE"/>
    <w:lvl w:ilvl="0" w:tplc="124EBC6E">
      <w:start w:val="1"/>
      <w:numFmt w:val="bullet"/>
      <w:lvlText w:val=""/>
      <w:lvlJc w:val="left"/>
      <w:pPr>
        <w:tabs>
          <w:tab w:val="num" w:pos="720"/>
        </w:tabs>
        <w:ind w:left="720" w:hanging="360"/>
      </w:pPr>
      <w:rPr>
        <w:rFonts w:ascii="Symbol" w:hAnsi="Symbol" w:hint="default"/>
        <w:sz w:val="20"/>
      </w:rPr>
    </w:lvl>
    <w:lvl w:ilvl="1" w:tplc="523414EA">
      <w:start w:val="1"/>
      <w:numFmt w:val="bullet"/>
      <w:lvlText w:val="o"/>
      <w:lvlJc w:val="left"/>
      <w:pPr>
        <w:tabs>
          <w:tab w:val="num" w:pos="1440"/>
        </w:tabs>
        <w:ind w:left="1440" w:hanging="360"/>
      </w:pPr>
      <w:rPr>
        <w:rFonts w:ascii="Courier New" w:hAnsi="Courier New" w:hint="default"/>
        <w:sz w:val="20"/>
      </w:rPr>
    </w:lvl>
    <w:lvl w:ilvl="2" w:tplc="B98CAEE0">
      <w:start w:val="1"/>
      <w:numFmt w:val="bullet"/>
      <w:lvlText w:val="o"/>
      <w:lvlJc w:val="left"/>
      <w:pPr>
        <w:tabs>
          <w:tab w:val="num" w:pos="2160"/>
        </w:tabs>
        <w:ind w:left="2160" w:hanging="360"/>
      </w:pPr>
      <w:rPr>
        <w:rFonts w:ascii="Courier New" w:hAnsi="Courier New" w:hint="default"/>
        <w:sz w:val="20"/>
      </w:rPr>
    </w:lvl>
    <w:lvl w:ilvl="3" w:tplc="4C9A1580">
      <w:start w:val="1"/>
      <w:numFmt w:val="bullet"/>
      <w:lvlText w:val="o"/>
      <w:lvlJc w:val="left"/>
      <w:pPr>
        <w:tabs>
          <w:tab w:val="num" w:pos="2880"/>
        </w:tabs>
        <w:ind w:left="2880" w:hanging="360"/>
      </w:pPr>
      <w:rPr>
        <w:rFonts w:ascii="Courier New" w:hAnsi="Courier New" w:hint="default"/>
        <w:sz w:val="20"/>
      </w:rPr>
    </w:lvl>
    <w:lvl w:ilvl="4" w:tplc="42309F3E">
      <w:start w:val="1"/>
      <w:numFmt w:val="bullet"/>
      <w:lvlText w:val="o"/>
      <w:lvlJc w:val="left"/>
      <w:pPr>
        <w:tabs>
          <w:tab w:val="num" w:pos="3600"/>
        </w:tabs>
        <w:ind w:left="3600" w:hanging="360"/>
      </w:pPr>
      <w:rPr>
        <w:rFonts w:ascii="Courier New" w:hAnsi="Courier New" w:hint="default"/>
        <w:sz w:val="20"/>
      </w:rPr>
    </w:lvl>
    <w:lvl w:ilvl="5" w:tplc="90CEAF02">
      <w:start w:val="1"/>
      <w:numFmt w:val="bullet"/>
      <w:lvlText w:val="o"/>
      <w:lvlJc w:val="left"/>
      <w:pPr>
        <w:tabs>
          <w:tab w:val="num" w:pos="4320"/>
        </w:tabs>
        <w:ind w:left="4320" w:hanging="360"/>
      </w:pPr>
      <w:rPr>
        <w:rFonts w:ascii="Courier New" w:hAnsi="Courier New" w:hint="default"/>
        <w:sz w:val="20"/>
      </w:rPr>
    </w:lvl>
    <w:lvl w:ilvl="6" w:tplc="8620E382">
      <w:start w:val="1"/>
      <w:numFmt w:val="bullet"/>
      <w:lvlText w:val="o"/>
      <w:lvlJc w:val="left"/>
      <w:pPr>
        <w:tabs>
          <w:tab w:val="num" w:pos="5040"/>
        </w:tabs>
        <w:ind w:left="5040" w:hanging="360"/>
      </w:pPr>
      <w:rPr>
        <w:rFonts w:ascii="Courier New" w:hAnsi="Courier New" w:hint="default"/>
        <w:sz w:val="20"/>
      </w:rPr>
    </w:lvl>
    <w:lvl w:ilvl="7" w:tplc="91248A00">
      <w:start w:val="1"/>
      <w:numFmt w:val="bullet"/>
      <w:lvlText w:val="o"/>
      <w:lvlJc w:val="left"/>
      <w:pPr>
        <w:tabs>
          <w:tab w:val="num" w:pos="5760"/>
        </w:tabs>
        <w:ind w:left="5760" w:hanging="360"/>
      </w:pPr>
      <w:rPr>
        <w:rFonts w:ascii="Courier New" w:hAnsi="Courier New" w:hint="default"/>
        <w:sz w:val="20"/>
      </w:rPr>
    </w:lvl>
    <w:lvl w:ilvl="8" w:tplc="BC2EA818">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4881099"/>
    <w:multiLevelType w:val="hybridMultilevel"/>
    <w:tmpl w:val="CB3897A6"/>
    <w:lvl w:ilvl="0" w:tplc="5810D34C">
      <w:start w:val="1"/>
      <w:numFmt w:val="bullet"/>
      <w:lvlText w:val=""/>
      <w:lvlJc w:val="left"/>
      <w:pPr>
        <w:tabs>
          <w:tab w:val="num" w:pos="720"/>
        </w:tabs>
        <w:ind w:left="720" w:hanging="360"/>
      </w:pPr>
      <w:rPr>
        <w:rFonts w:ascii="Symbol" w:hAnsi="Symbol" w:hint="default"/>
        <w:sz w:val="20"/>
      </w:rPr>
    </w:lvl>
    <w:lvl w:ilvl="1" w:tplc="AEEC20CC">
      <w:start w:val="1"/>
      <w:numFmt w:val="bullet"/>
      <w:lvlText w:val="o"/>
      <w:lvlJc w:val="left"/>
      <w:pPr>
        <w:tabs>
          <w:tab w:val="num" w:pos="1440"/>
        </w:tabs>
        <w:ind w:left="1440" w:hanging="360"/>
      </w:pPr>
      <w:rPr>
        <w:rFonts w:ascii="Courier New" w:hAnsi="Courier New" w:hint="default"/>
        <w:sz w:val="20"/>
      </w:rPr>
    </w:lvl>
    <w:lvl w:ilvl="2" w:tplc="9B465B8A">
      <w:start w:val="1"/>
      <w:numFmt w:val="bullet"/>
      <w:lvlText w:val="o"/>
      <w:lvlJc w:val="left"/>
      <w:pPr>
        <w:tabs>
          <w:tab w:val="num" w:pos="2160"/>
        </w:tabs>
        <w:ind w:left="2160" w:hanging="360"/>
      </w:pPr>
      <w:rPr>
        <w:rFonts w:ascii="Courier New" w:hAnsi="Courier New" w:hint="default"/>
        <w:sz w:val="20"/>
      </w:rPr>
    </w:lvl>
    <w:lvl w:ilvl="3" w:tplc="36C2FFD4">
      <w:start w:val="1"/>
      <w:numFmt w:val="bullet"/>
      <w:lvlText w:val="o"/>
      <w:lvlJc w:val="left"/>
      <w:pPr>
        <w:tabs>
          <w:tab w:val="num" w:pos="2880"/>
        </w:tabs>
        <w:ind w:left="2880" w:hanging="360"/>
      </w:pPr>
      <w:rPr>
        <w:rFonts w:ascii="Courier New" w:hAnsi="Courier New" w:hint="default"/>
        <w:sz w:val="20"/>
      </w:rPr>
    </w:lvl>
    <w:lvl w:ilvl="4" w:tplc="08EECBDE">
      <w:start w:val="1"/>
      <w:numFmt w:val="bullet"/>
      <w:lvlText w:val="o"/>
      <w:lvlJc w:val="left"/>
      <w:pPr>
        <w:tabs>
          <w:tab w:val="num" w:pos="3600"/>
        </w:tabs>
        <w:ind w:left="3600" w:hanging="360"/>
      </w:pPr>
      <w:rPr>
        <w:rFonts w:ascii="Courier New" w:hAnsi="Courier New" w:hint="default"/>
        <w:sz w:val="20"/>
      </w:rPr>
    </w:lvl>
    <w:lvl w:ilvl="5" w:tplc="B4EAE458">
      <w:start w:val="1"/>
      <w:numFmt w:val="bullet"/>
      <w:lvlText w:val="o"/>
      <w:lvlJc w:val="left"/>
      <w:pPr>
        <w:tabs>
          <w:tab w:val="num" w:pos="4320"/>
        </w:tabs>
        <w:ind w:left="4320" w:hanging="360"/>
      </w:pPr>
      <w:rPr>
        <w:rFonts w:ascii="Courier New" w:hAnsi="Courier New" w:hint="default"/>
        <w:sz w:val="20"/>
      </w:rPr>
    </w:lvl>
    <w:lvl w:ilvl="6" w:tplc="B76E7230">
      <w:start w:val="1"/>
      <w:numFmt w:val="bullet"/>
      <w:lvlText w:val="o"/>
      <w:lvlJc w:val="left"/>
      <w:pPr>
        <w:tabs>
          <w:tab w:val="num" w:pos="5040"/>
        </w:tabs>
        <w:ind w:left="5040" w:hanging="360"/>
      </w:pPr>
      <w:rPr>
        <w:rFonts w:ascii="Courier New" w:hAnsi="Courier New" w:hint="default"/>
        <w:sz w:val="20"/>
      </w:rPr>
    </w:lvl>
    <w:lvl w:ilvl="7" w:tplc="26D88FA0">
      <w:start w:val="1"/>
      <w:numFmt w:val="bullet"/>
      <w:lvlText w:val="o"/>
      <w:lvlJc w:val="left"/>
      <w:pPr>
        <w:tabs>
          <w:tab w:val="num" w:pos="5760"/>
        </w:tabs>
        <w:ind w:left="5760" w:hanging="360"/>
      </w:pPr>
      <w:rPr>
        <w:rFonts w:ascii="Courier New" w:hAnsi="Courier New" w:hint="default"/>
        <w:sz w:val="20"/>
      </w:rPr>
    </w:lvl>
    <w:lvl w:ilvl="8" w:tplc="4FD4FE3C">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5442CA3"/>
    <w:multiLevelType w:val="multilevel"/>
    <w:tmpl w:val="5F4A1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5F24F4F"/>
    <w:multiLevelType w:val="multilevel"/>
    <w:tmpl w:val="84ECE0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6436C54"/>
    <w:multiLevelType w:val="hybridMultilevel"/>
    <w:tmpl w:val="36D8547A"/>
    <w:lvl w:ilvl="0" w:tplc="BA002942">
      <w:start w:val="1"/>
      <w:numFmt w:val="bullet"/>
      <w:lvlText w:val=""/>
      <w:lvlJc w:val="left"/>
      <w:pPr>
        <w:tabs>
          <w:tab w:val="num" w:pos="720"/>
        </w:tabs>
        <w:ind w:left="720" w:hanging="360"/>
      </w:pPr>
      <w:rPr>
        <w:rFonts w:ascii="Symbol" w:hAnsi="Symbol" w:hint="default"/>
        <w:sz w:val="20"/>
      </w:rPr>
    </w:lvl>
    <w:lvl w:ilvl="1" w:tplc="22D807EE">
      <w:start w:val="1"/>
      <w:numFmt w:val="bullet"/>
      <w:lvlText w:val="o"/>
      <w:lvlJc w:val="left"/>
      <w:pPr>
        <w:tabs>
          <w:tab w:val="num" w:pos="1440"/>
        </w:tabs>
        <w:ind w:left="1440" w:hanging="360"/>
      </w:pPr>
      <w:rPr>
        <w:rFonts w:ascii="Courier New" w:hAnsi="Courier New" w:hint="default"/>
        <w:sz w:val="20"/>
      </w:rPr>
    </w:lvl>
    <w:lvl w:ilvl="2" w:tplc="703ACB1C">
      <w:start w:val="1"/>
      <w:numFmt w:val="bullet"/>
      <w:lvlText w:val="o"/>
      <w:lvlJc w:val="left"/>
      <w:pPr>
        <w:tabs>
          <w:tab w:val="num" w:pos="2160"/>
        </w:tabs>
        <w:ind w:left="2160" w:hanging="360"/>
      </w:pPr>
      <w:rPr>
        <w:rFonts w:ascii="Courier New" w:hAnsi="Courier New" w:hint="default"/>
        <w:sz w:val="20"/>
      </w:rPr>
    </w:lvl>
    <w:lvl w:ilvl="3" w:tplc="92B00234">
      <w:start w:val="1"/>
      <w:numFmt w:val="bullet"/>
      <w:lvlText w:val="o"/>
      <w:lvlJc w:val="left"/>
      <w:pPr>
        <w:tabs>
          <w:tab w:val="num" w:pos="2880"/>
        </w:tabs>
        <w:ind w:left="2880" w:hanging="360"/>
      </w:pPr>
      <w:rPr>
        <w:rFonts w:ascii="Courier New" w:hAnsi="Courier New" w:hint="default"/>
        <w:sz w:val="20"/>
      </w:rPr>
    </w:lvl>
    <w:lvl w:ilvl="4" w:tplc="F9E43AF0">
      <w:start w:val="1"/>
      <w:numFmt w:val="bullet"/>
      <w:lvlText w:val="o"/>
      <w:lvlJc w:val="left"/>
      <w:pPr>
        <w:tabs>
          <w:tab w:val="num" w:pos="3600"/>
        </w:tabs>
        <w:ind w:left="3600" w:hanging="360"/>
      </w:pPr>
      <w:rPr>
        <w:rFonts w:ascii="Courier New" w:hAnsi="Courier New" w:hint="default"/>
        <w:sz w:val="20"/>
      </w:rPr>
    </w:lvl>
    <w:lvl w:ilvl="5" w:tplc="9D705FC4">
      <w:start w:val="1"/>
      <w:numFmt w:val="bullet"/>
      <w:lvlText w:val="o"/>
      <w:lvlJc w:val="left"/>
      <w:pPr>
        <w:tabs>
          <w:tab w:val="num" w:pos="4320"/>
        </w:tabs>
        <w:ind w:left="4320" w:hanging="360"/>
      </w:pPr>
      <w:rPr>
        <w:rFonts w:ascii="Courier New" w:hAnsi="Courier New" w:hint="default"/>
        <w:sz w:val="20"/>
      </w:rPr>
    </w:lvl>
    <w:lvl w:ilvl="6" w:tplc="5E704960">
      <w:start w:val="1"/>
      <w:numFmt w:val="bullet"/>
      <w:lvlText w:val="o"/>
      <w:lvlJc w:val="left"/>
      <w:pPr>
        <w:tabs>
          <w:tab w:val="num" w:pos="5040"/>
        </w:tabs>
        <w:ind w:left="5040" w:hanging="360"/>
      </w:pPr>
      <w:rPr>
        <w:rFonts w:ascii="Courier New" w:hAnsi="Courier New" w:hint="default"/>
        <w:sz w:val="20"/>
      </w:rPr>
    </w:lvl>
    <w:lvl w:ilvl="7" w:tplc="46A0C39C">
      <w:start w:val="1"/>
      <w:numFmt w:val="bullet"/>
      <w:lvlText w:val="o"/>
      <w:lvlJc w:val="left"/>
      <w:pPr>
        <w:tabs>
          <w:tab w:val="num" w:pos="5760"/>
        </w:tabs>
        <w:ind w:left="5760" w:hanging="360"/>
      </w:pPr>
      <w:rPr>
        <w:rFonts w:ascii="Courier New" w:hAnsi="Courier New" w:hint="default"/>
        <w:sz w:val="20"/>
      </w:rPr>
    </w:lvl>
    <w:lvl w:ilvl="8" w:tplc="C764D09A">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83F03B6"/>
    <w:multiLevelType w:val="hybridMultilevel"/>
    <w:tmpl w:val="F85A35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AC316E4"/>
    <w:multiLevelType w:val="multilevel"/>
    <w:tmpl w:val="CC70A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416A2C"/>
    <w:multiLevelType w:val="multilevel"/>
    <w:tmpl w:val="C742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1C34C7"/>
    <w:multiLevelType w:val="hybridMultilevel"/>
    <w:tmpl w:val="FC18D7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6D2C01F8"/>
    <w:multiLevelType w:val="multilevel"/>
    <w:tmpl w:val="4DE47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FF3E20"/>
    <w:multiLevelType w:val="multilevel"/>
    <w:tmpl w:val="10CC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800923"/>
    <w:multiLevelType w:val="multilevel"/>
    <w:tmpl w:val="7AF2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3F09FB"/>
    <w:multiLevelType w:val="multilevel"/>
    <w:tmpl w:val="3D181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353294"/>
    <w:multiLevelType w:val="multilevel"/>
    <w:tmpl w:val="2732FF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359824494">
    <w:abstractNumId w:val="28"/>
  </w:num>
  <w:num w:numId="2" w16cid:durableId="857423825">
    <w:abstractNumId w:val="41"/>
  </w:num>
  <w:num w:numId="3" w16cid:durableId="313145993">
    <w:abstractNumId w:val="44"/>
  </w:num>
  <w:num w:numId="4" w16cid:durableId="1040210192">
    <w:abstractNumId w:val="8"/>
  </w:num>
  <w:num w:numId="5" w16cid:durableId="214465861">
    <w:abstractNumId w:val="5"/>
  </w:num>
  <w:num w:numId="6" w16cid:durableId="19665284">
    <w:abstractNumId w:val="18"/>
  </w:num>
  <w:num w:numId="7" w16cid:durableId="1776242901">
    <w:abstractNumId w:val="23"/>
  </w:num>
  <w:num w:numId="8" w16cid:durableId="1423837771">
    <w:abstractNumId w:val="2"/>
  </w:num>
  <w:num w:numId="9" w16cid:durableId="9111921">
    <w:abstractNumId w:val="6"/>
  </w:num>
  <w:num w:numId="10" w16cid:durableId="1807817399">
    <w:abstractNumId w:val="42"/>
  </w:num>
  <w:num w:numId="11" w16cid:durableId="942691232">
    <w:abstractNumId w:val="30"/>
  </w:num>
  <w:num w:numId="12" w16cid:durableId="599412840">
    <w:abstractNumId w:val="47"/>
  </w:num>
  <w:num w:numId="13" w16cid:durableId="500320148">
    <w:abstractNumId w:val="31"/>
  </w:num>
  <w:num w:numId="14" w16cid:durableId="1974365459">
    <w:abstractNumId w:val="0"/>
  </w:num>
  <w:num w:numId="15" w16cid:durableId="1508405062">
    <w:abstractNumId w:val="24"/>
  </w:num>
  <w:num w:numId="16" w16cid:durableId="673458113">
    <w:abstractNumId w:val="43"/>
  </w:num>
  <w:num w:numId="17" w16cid:durableId="759982972">
    <w:abstractNumId w:val="4"/>
  </w:num>
  <w:num w:numId="18" w16cid:durableId="122506017">
    <w:abstractNumId w:val="15"/>
  </w:num>
  <w:num w:numId="19" w16cid:durableId="2146970055">
    <w:abstractNumId w:val="16"/>
  </w:num>
  <w:num w:numId="20" w16cid:durableId="501430989">
    <w:abstractNumId w:val="46"/>
  </w:num>
  <w:num w:numId="21" w16cid:durableId="284965919">
    <w:abstractNumId w:val="21"/>
  </w:num>
  <w:num w:numId="22" w16cid:durableId="1712537746">
    <w:abstractNumId w:val="3"/>
  </w:num>
  <w:num w:numId="23" w16cid:durableId="1040518474">
    <w:abstractNumId w:val="39"/>
  </w:num>
  <w:num w:numId="24" w16cid:durableId="2025354558">
    <w:abstractNumId w:val="29"/>
  </w:num>
  <w:num w:numId="25" w16cid:durableId="201555486">
    <w:abstractNumId w:val="35"/>
  </w:num>
  <w:num w:numId="26" w16cid:durableId="1152067485">
    <w:abstractNumId w:val="49"/>
  </w:num>
  <w:num w:numId="27" w16cid:durableId="2114663512">
    <w:abstractNumId w:val="13"/>
  </w:num>
  <w:num w:numId="28" w16cid:durableId="226261559">
    <w:abstractNumId w:val="10"/>
  </w:num>
  <w:num w:numId="29" w16cid:durableId="2125537430">
    <w:abstractNumId w:val="34"/>
  </w:num>
  <w:num w:numId="30" w16cid:durableId="1396858081">
    <w:abstractNumId w:val="14"/>
  </w:num>
  <w:num w:numId="31" w16cid:durableId="408119511">
    <w:abstractNumId w:val="1"/>
  </w:num>
  <w:num w:numId="32" w16cid:durableId="1246719974">
    <w:abstractNumId w:val="22"/>
  </w:num>
  <w:num w:numId="33" w16cid:durableId="521433050">
    <w:abstractNumId w:val="12"/>
  </w:num>
  <w:num w:numId="34" w16cid:durableId="833380777">
    <w:abstractNumId w:val="45"/>
  </w:num>
  <w:num w:numId="35" w16cid:durableId="101998317">
    <w:abstractNumId w:val="17"/>
  </w:num>
  <w:num w:numId="36" w16cid:durableId="726878005">
    <w:abstractNumId w:val="20"/>
  </w:num>
  <w:num w:numId="37" w16cid:durableId="2079743582">
    <w:abstractNumId w:val="38"/>
  </w:num>
  <w:num w:numId="38" w16cid:durableId="1397438481">
    <w:abstractNumId w:val="7"/>
  </w:num>
  <w:num w:numId="39" w16cid:durableId="1888763271">
    <w:abstractNumId w:val="19"/>
  </w:num>
  <w:num w:numId="40" w16cid:durableId="1137453429">
    <w:abstractNumId w:val="9"/>
  </w:num>
  <w:num w:numId="41" w16cid:durableId="805507469">
    <w:abstractNumId w:val="32"/>
  </w:num>
  <w:num w:numId="42" w16cid:durableId="1449425277">
    <w:abstractNumId w:val="37"/>
  </w:num>
  <w:num w:numId="43" w16cid:durableId="1103652602">
    <w:abstractNumId w:val="40"/>
  </w:num>
  <w:num w:numId="44" w16cid:durableId="1701859543">
    <w:abstractNumId w:val="48"/>
  </w:num>
  <w:num w:numId="45" w16cid:durableId="469515288">
    <w:abstractNumId w:val="36"/>
  </w:num>
  <w:num w:numId="46" w16cid:durableId="252932447">
    <w:abstractNumId w:val="11"/>
  </w:num>
  <w:num w:numId="47" w16cid:durableId="1906835750">
    <w:abstractNumId w:val="33"/>
  </w:num>
  <w:num w:numId="48" w16cid:durableId="1500850129">
    <w:abstractNumId w:val="26"/>
  </w:num>
  <w:num w:numId="49" w16cid:durableId="598606833">
    <w:abstractNumId w:val="25"/>
  </w:num>
  <w:num w:numId="50" w16cid:durableId="1632020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C80"/>
    <w:rsid w:val="00001510"/>
    <w:rsid w:val="0001114D"/>
    <w:rsid w:val="00013047"/>
    <w:rsid w:val="000157C0"/>
    <w:rsid w:val="00015A5B"/>
    <w:rsid w:val="000234ED"/>
    <w:rsid w:val="000254DF"/>
    <w:rsid w:val="00027E4D"/>
    <w:rsid w:val="00027FAD"/>
    <w:rsid w:val="0003340B"/>
    <w:rsid w:val="00035C6E"/>
    <w:rsid w:val="00036BE5"/>
    <w:rsid w:val="000425F4"/>
    <w:rsid w:val="00043C09"/>
    <w:rsid w:val="00046012"/>
    <w:rsid w:val="000475AD"/>
    <w:rsid w:val="000479E4"/>
    <w:rsid w:val="00047CE0"/>
    <w:rsid w:val="000507F3"/>
    <w:rsid w:val="00052003"/>
    <w:rsid w:val="0005216B"/>
    <w:rsid w:val="00052CD9"/>
    <w:rsid w:val="000551AC"/>
    <w:rsid w:val="00055B7A"/>
    <w:rsid w:val="00057A9E"/>
    <w:rsid w:val="000601C6"/>
    <w:rsid w:val="0006131C"/>
    <w:rsid w:val="00064B51"/>
    <w:rsid w:val="00065F25"/>
    <w:rsid w:val="0007137A"/>
    <w:rsid w:val="000731C4"/>
    <w:rsid w:val="000758F4"/>
    <w:rsid w:val="00080343"/>
    <w:rsid w:val="000830BA"/>
    <w:rsid w:val="00085A1A"/>
    <w:rsid w:val="000875EF"/>
    <w:rsid w:val="00090401"/>
    <w:rsid w:val="00093FE0"/>
    <w:rsid w:val="000942F6"/>
    <w:rsid w:val="000A278A"/>
    <w:rsid w:val="000A63DA"/>
    <w:rsid w:val="000B16A0"/>
    <w:rsid w:val="000B2A05"/>
    <w:rsid w:val="000B3F0F"/>
    <w:rsid w:val="000B5062"/>
    <w:rsid w:val="000D7F21"/>
    <w:rsid w:val="000E1ED2"/>
    <w:rsid w:val="000E360B"/>
    <w:rsid w:val="000E7DCD"/>
    <w:rsid w:val="000F73B6"/>
    <w:rsid w:val="00104BE2"/>
    <w:rsid w:val="00106BD0"/>
    <w:rsid w:val="00110262"/>
    <w:rsid w:val="00114E75"/>
    <w:rsid w:val="00115FBD"/>
    <w:rsid w:val="001215A4"/>
    <w:rsid w:val="00123C7F"/>
    <w:rsid w:val="00130BF5"/>
    <w:rsid w:val="001310E4"/>
    <w:rsid w:val="00132512"/>
    <w:rsid w:val="00133233"/>
    <w:rsid w:val="001369E2"/>
    <w:rsid w:val="001419F1"/>
    <w:rsid w:val="00141D36"/>
    <w:rsid w:val="0015208E"/>
    <w:rsid w:val="001521EA"/>
    <w:rsid w:val="00154070"/>
    <w:rsid w:val="0016248C"/>
    <w:rsid w:val="00164C05"/>
    <w:rsid w:val="00164F15"/>
    <w:rsid w:val="00165E81"/>
    <w:rsid w:val="00170C9C"/>
    <w:rsid w:val="00172EFF"/>
    <w:rsid w:val="00174CC6"/>
    <w:rsid w:val="00177E04"/>
    <w:rsid w:val="00177F56"/>
    <w:rsid w:val="00180121"/>
    <w:rsid w:val="00182424"/>
    <w:rsid w:val="00182550"/>
    <w:rsid w:val="001914C3"/>
    <w:rsid w:val="00197E55"/>
    <w:rsid w:val="001A1CB8"/>
    <w:rsid w:val="001A288A"/>
    <w:rsid w:val="001A3AA7"/>
    <w:rsid w:val="001B02B8"/>
    <w:rsid w:val="001B2C64"/>
    <w:rsid w:val="001B326B"/>
    <w:rsid w:val="001B4256"/>
    <w:rsid w:val="001B6E1E"/>
    <w:rsid w:val="001C087F"/>
    <w:rsid w:val="001C12CD"/>
    <w:rsid w:val="001C3A6F"/>
    <w:rsid w:val="001C4A7B"/>
    <w:rsid w:val="001C72A2"/>
    <w:rsid w:val="001D0361"/>
    <w:rsid w:val="001D142D"/>
    <w:rsid w:val="001D3D86"/>
    <w:rsid w:val="001E069C"/>
    <w:rsid w:val="001E4B86"/>
    <w:rsid w:val="001E5FCB"/>
    <w:rsid w:val="001E61CC"/>
    <w:rsid w:val="001E6A1F"/>
    <w:rsid w:val="001F2AC0"/>
    <w:rsid w:val="001F393A"/>
    <w:rsid w:val="001F50BE"/>
    <w:rsid w:val="001F582F"/>
    <w:rsid w:val="001F7632"/>
    <w:rsid w:val="00200FF8"/>
    <w:rsid w:val="0020240C"/>
    <w:rsid w:val="00204C85"/>
    <w:rsid w:val="00205083"/>
    <w:rsid w:val="00205CDB"/>
    <w:rsid w:val="00206B13"/>
    <w:rsid w:val="00210753"/>
    <w:rsid w:val="00211C15"/>
    <w:rsid w:val="00216E0C"/>
    <w:rsid w:val="0022083B"/>
    <w:rsid w:val="00220B43"/>
    <w:rsid w:val="00220DA8"/>
    <w:rsid w:val="00221749"/>
    <w:rsid w:val="00223559"/>
    <w:rsid w:val="0023015E"/>
    <w:rsid w:val="00231856"/>
    <w:rsid w:val="0023413F"/>
    <w:rsid w:val="00235B90"/>
    <w:rsid w:val="00242D99"/>
    <w:rsid w:val="00244B50"/>
    <w:rsid w:val="002453F3"/>
    <w:rsid w:val="002469C6"/>
    <w:rsid w:val="00251A49"/>
    <w:rsid w:val="00251D0C"/>
    <w:rsid w:val="002521E8"/>
    <w:rsid w:val="0025261F"/>
    <w:rsid w:val="0025688B"/>
    <w:rsid w:val="00256E1A"/>
    <w:rsid w:val="00257B04"/>
    <w:rsid w:val="00261B2F"/>
    <w:rsid w:val="002628B7"/>
    <w:rsid w:val="00263A04"/>
    <w:rsid w:val="0026506F"/>
    <w:rsid w:val="00267378"/>
    <w:rsid w:val="002702DD"/>
    <w:rsid w:val="00272097"/>
    <w:rsid w:val="0027396D"/>
    <w:rsid w:val="00273A24"/>
    <w:rsid w:val="002768CD"/>
    <w:rsid w:val="00276A51"/>
    <w:rsid w:val="00283D5E"/>
    <w:rsid w:val="00284B52"/>
    <w:rsid w:val="00285FB0"/>
    <w:rsid w:val="00287280"/>
    <w:rsid w:val="0028C9A0"/>
    <w:rsid w:val="002A08F0"/>
    <w:rsid w:val="002A2B32"/>
    <w:rsid w:val="002A3B5C"/>
    <w:rsid w:val="002A3DC5"/>
    <w:rsid w:val="002A53E4"/>
    <w:rsid w:val="002A60C9"/>
    <w:rsid w:val="002B26D4"/>
    <w:rsid w:val="002B558C"/>
    <w:rsid w:val="002C1012"/>
    <w:rsid w:val="002D0F15"/>
    <w:rsid w:val="002D23BA"/>
    <w:rsid w:val="002D2EFC"/>
    <w:rsid w:val="002D3F98"/>
    <w:rsid w:val="002E10C9"/>
    <w:rsid w:val="002E4746"/>
    <w:rsid w:val="002E6FFB"/>
    <w:rsid w:val="002F336A"/>
    <w:rsid w:val="002F3627"/>
    <w:rsid w:val="002F3877"/>
    <w:rsid w:val="00303097"/>
    <w:rsid w:val="0030737F"/>
    <w:rsid w:val="003160DB"/>
    <w:rsid w:val="00317395"/>
    <w:rsid w:val="0032225E"/>
    <w:rsid w:val="00323A09"/>
    <w:rsid w:val="003258D8"/>
    <w:rsid w:val="00327F57"/>
    <w:rsid w:val="00331C83"/>
    <w:rsid w:val="00332962"/>
    <w:rsid w:val="00334202"/>
    <w:rsid w:val="003350B0"/>
    <w:rsid w:val="00340517"/>
    <w:rsid w:val="00341BCC"/>
    <w:rsid w:val="003468F1"/>
    <w:rsid w:val="00346CB2"/>
    <w:rsid w:val="00347B30"/>
    <w:rsid w:val="00351412"/>
    <w:rsid w:val="00351EB8"/>
    <w:rsid w:val="0035214F"/>
    <w:rsid w:val="003547CD"/>
    <w:rsid w:val="0035718D"/>
    <w:rsid w:val="003617A6"/>
    <w:rsid w:val="00361B48"/>
    <w:rsid w:val="00364887"/>
    <w:rsid w:val="00364B4D"/>
    <w:rsid w:val="0036629A"/>
    <w:rsid w:val="00367E96"/>
    <w:rsid w:val="00370ADD"/>
    <w:rsid w:val="00371193"/>
    <w:rsid w:val="00372A3A"/>
    <w:rsid w:val="0037590C"/>
    <w:rsid w:val="00380C97"/>
    <w:rsid w:val="003839A6"/>
    <w:rsid w:val="003841F1"/>
    <w:rsid w:val="0039300E"/>
    <w:rsid w:val="00394307"/>
    <w:rsid w:val="00394CF7"/>
    <w:rsid w:val="00396720"/>
    <w:rsid w:val="003A13E6"/>
    <w:rsid w:val="003A2D10"/>
    <w:rsid w:val="003A6B85"/>
    <w:rsid w:val="003A73F7"/>
    <w:rsid w:val="003B062A"/>
    <w:rsid w:val="003B18B0"/>
    <w:rsid w:val="003B3641"/>
    <w:rsid w:val="003B7EDC"/>
    <w:rsid w:val="003C0C89"/>
    <w:rsid w:val="003C5825"/>
    <w:rsid w:val="003C6E00"/>
    <w:rsid w:val="003D29A5"/>
    <w:rsid w:val="003D32C8"/>
    <w:rsid w:val="003D4067"/>
    <w:rsid w:val="003D6EE8"/>
    <w:rsid w:val="003D7A75"/>
    <w:rsid w:val="003E5500"/>
    <w:rsid w:val="003E683D"/>
    <w:rsid w:val="003F38F9"/>
    <w:rsid w:val="00402CA0"/>
    <w:rsid w:val="0040357E"/>
    <w:rsid w:val="0040499D"/>
    <w:rsid w:val="004055AC"/>
    <w:rsid w:val="004071B6"/>
    <w:rsid w:val="00407BB5"/>
    <w:rsid w:val="00412771"/>
    <w:rsid w:val="0041323B"/>
    <w:rsid w:val="00416345"/>
    <w:rsid w:val="00420399"/>
    <w:rsid w:val="00422B40"/>
    <w:rsid w:val="00423371"/>
    <w:rsid w:val="004301B0"/>
    <w:rsid w:val="0043223F"/>
    <w:rsid w:val="00441262"/>
    <w:rsid w:val="004437C4"/>
    <w:rsid w:val="00443E4E"/>
    <w:rsid w:val="00444E54"/>
    <w:rsid w:val="004508A1"/>
    <w:rsid w:val="0045099A"/>
    <w:rsid w:val="00452426"/>
    <w:rsid w:val="00453990"/>
    <w:rsid w:val="00454FF9"/>
    <w:rsid w:val="00456F51"/>
    <w:rsid w:val="004576D1"/>
    <w:rsid w:val="004609BA"/>
    <w:rsid w:val="00461EDA"/>
    <w:rsid w:val="00461F55"/>
    <w:rsid w:val="00464C3B"/>
    <w:rsid w:val="00473B1A"/>
    <w:rsid w:val="0047500F"/>
    <w:rsid w:val="00477AE3"/>
    <w:rsid w:val="00482654"/>
    <w:rsid w:val="004836AB"/>
    <w:rsid w:val="00490D8F"/>
    <w:rsid w:val="00491581"/>
    <w:rsid w:val="004935A4"/>
    <w:rsid w:val="004A08D8"/>
    <w:rsid w:val="004A0CF5"/>
    <w:rsid w:val="004A1CA8"/>
    <w:rsid w:val="004A7550"/>
    <w:rsid w:val="004B2EE6"/>
    <w:rsid w:val="004B4595"/>
    <w:rsid w:val="004B6BEC"/>
    <w:rsid w:val="004B6F34"/>
    <w:rsid w:val="004C0C41"/>
    <w:rsid w:val="004C162E"/>
    <w:rsid w:val="004C1DB2"/>
    <w:rsid w:val="004D640C"/>
    <w:rsid w:val="004D6EC8"/>
    <w:rsid w:val="004E5A93"/>
    <w:rsid w:val="004E7C0E"/>
    <w:rsid w:val="004F1CA0"/>
    <w:rsid w:val="004F2916"/>
    <w:rsid w:val="004F2DF5"/>
    <w:rsid w:val="004F3396"/>
    <w:rsid w:val="00501EEF"/>
    <w:rsid w:val="00502A8B"/>
    <w:rsid w:val="0050474F"/>
    <w:rsid w:val="005066FF"/>
    <w:rsid w:val="00506B37"/>
    <w:rsid w:val="00513754"/>
    <w:rsid w:val="005154CE"/>
    <w:rsid w:val="00517B19"/>
    <w:rsid w:val="00520270"/>
    <w:rsid w:val="00520BD1"/>
    <w:rsid w:val="00522388"/>
    <w:rsid w:val="00522F25"/>
    <w:rsid w:val="005307F7"/>
    <w:rsid w:val="005328D6"/>
    <w:rsid w:val="00535EAC"/>
    <w:rsid w:val="00535F8C"/>
    <w:rsid w:val="00540EAD"/>
    <w:rsid w:val="005413E7"/>
    <w:rsid w:val="00542373"/>
    <w:rsid w:val="00545935"/>
    <w:rsid w:val="00546D34"/>
    <w:rsid w:val="00547D45"/>
    <w:rsid w:val="005512A0"/>
    <w:rsid w:val="00552B18"/>
    <w:rsid w:val="00554351"/>
    <w:rsid w:val="00555B0A"/>
    <w:rsid w:val="005642B8"/>
    <w:rsid w:val="00565180"/>
    <w:rsid w:val="005704D8"/>
    <w:rsid w:val="005712A7"/>
    <w:rsid w:val="0057595F"/>
    <w:rsid w:val="00575C3B"/>
    <w:rsid w:val="00575DCC"/>
    <w:rsid w:val="0058606B"/>
    <w:rsid w:val="00586C80"/>
    <w:rsid w:val="00587F8D"/>
    <w:rsid w:val="00592ECE"/>
    <w:rsid w:val="00593021"/>
    <w:rsid w:val="005939E8"/>
    <w:rsid w:val="00594BF3"/>
    <w:rsid w:val="005975F7"/>
    <w:rsid w:val="00597A95"/>
    <w:rsid w:val="005A5260"/>
    <w:rsid w:val="005B2940"/>
    <w:rsid w:val="005B3D58"/>
    <w:rsid w:val="005B4F94"/>
    <w:rsid w:val="005B5047"/>
    <w:rsid w:val="005C511F"/>
    <w:rsid w:val="005C7C6A"/>
    <w:rsid w:val="005D3E66"/>
    <w:rsid w:val="005E0319"/>
    <w:rsid w:val="005F3B56"/>
    <w:rsid w:val="005F4376"/>
    <w:rsid w:val="005F5266"/>
    <w:rsid w:val="005F57D1"/>
    <w:rsid w:val="00602DE7"/>
    <w:rsid w:val="006065EB"/>
    <w:rsid w:val="00606C37"/>
    <w:rsid w:val="00606DB7"/>
    <w:rsid w:val="006105F7"/>
    <w:rsid w:val="00613325"/>
    <w:rsid w:val="006144AF"/>
    <w:rsid w:val="0062436E"/>
    <w:rsid w:val="00625F1A"/>
    <w:rsid w:val="006269EF"/>
    <w:rsid w:val="00630960"/>
    <w:rsid w:val="00630DA7"/>
    <w:rsid w:val="006339FA"/>
    <w:rsid w:val="00635760"/>
    <w:rsid w:val="00637981"/>
    <w:rsid w:val="006474D0"/>
    <w:rsid w:val="00652337"/>
    <w:rsid w:val="00660979"/>
    <w:rsid w:val="00661CB4"/>
    <w:rsid w:val="00662C46"/>
    <w:rsid w:val="00666493"/>
    <w:rsid w:val="00673999"/>
    <w:rsid w:val="00675B3B"/>
    <w:rsid w:val="00677ECB"/>
    <w:rsid w:val="0068201C"/>
    <w:rsid w:val="006838F1"/>
    <w:rsid w:val="00687F62"/>
    <w:rsid w:val="00694089"/>
    <w:rsid w:val="00696068"/>
    <w:rsid w:val="006A4679"/>
    <w:rsid w:val="006B0AB9"/>
    <w:rsid w:val="006B2AE2"/>
    <w:rsid w:val="006C1914"/>
    <w:rsid w:val="006C5D80"/>
    <w:rsid w:val="006C5F4C"/>
    <w:rsid w:val="006D0F25"/>
    <w:rsid w:val="006D2057"/>
    <w:rsid w:val="006E26EF"/>
    <w:rsid w:val="006E3436"/>
    <w:rsid w:val="006F7959"/>
    <w:rsid w:val="007045C1"/>
    <w:rsid w:val="00706D61"/>
    <w:rsid w:val="007116B7"/>
    <w:rsid w:val="0072336B"/>
    <w:rsid w:val="00736074"/>
    <w:rsid w:val="00740B25"/>
    <w:rsid w:val="00742CCA"/>
    <w:rsid w:val="0074698C"/>
    <w:rsid w:val="00763679"/>
    <w:rsid w:val="00765C2D"/>
    <w:rsid w:val="00766C24"/>
    <w:rsid w:val="00771113"/>
    <w:rsid w:val="00773CF1"/>
    <w:rsid w:val="00777703"/>
    <w:rsid w:val="00781F29"/>
    <w:rsid w:val="00782184"/>
    <w:rsid w:val="0078225A"/>
    <w:rsid w:val="007872A4"/>
    <w:rsid w:val="00787520"/>
    <w:rsid w:val="00791784"/>
    <w:rsid w:val="00792075"/>
    <w:rsid w:val="0079345A"/>
    <w:rsid w:val="00793E84"/>
    <w:rsid w:val="00797FBE"/>
    <w:rsid w:val="007A17A4"/>
    <w:rsid w:val="007A21C0"/>
    <w:rsid w:val="007A4C92"/>
    <w:rsid w:val="007A63F8"/>
    <w:rsid w:val="007B246E"/>
    <w:rsid w:val="007B3E53"/>
    <w:rsid w:val="007C08CC"/>
    <w:rsid w:val="007C208E"/>
    <w:rsid w:val="007C5668"/>
    <w:rsid w:val="007C7307"/>
    <w:rsid w:val="007D0EBA"/>
    <w:rsid w:val="007E06E0"/>
    <w:rsid w:val="007E1514"/>
    <w:rsid w:val="007E4C07"/>
    <w:rsid w:val="007F0CD8"/>
    <w:rsid w:val="007F1CE6"/>
    <w:rsid w:val="007F60E6"/>
    <w:rsid w:val="007F6A68"/>
    <w:rsid w:val="00802499"/>
    <w:rsid w:val="00804EF2"/>
    <w:rsid w:val="0081055F"/>
    <w:rsid w:val="0081554E"/>
    <w:rsid w:val="00823DBC"/>
    <w:rsid w:val="00825BD7"/>
    <w:rsid w:val="00832B02"/>
    <w:rsid w:val="0083531B"/>
    <w:rsid w:val="008360B7"/>
    <w:rsid w:val="0083766D"/>
    <w:rsid w:val="00840D52"/>
    <w:rsid w:val="0084225D"/>
    <w:rsid w:val="00854997"/>
    <w:rsid w:val="00854C7E"/>
    <w:rsid w:val="00855566"/>
    <w:rsid w:val="0086186F"/>
    <w:rsid w:val="00865EFE"/>
    <w:rsid w:val="0086797A"/>
    <w:rsid w:val="0087546E"/>
    <w:rsid w:val="00880F76"/>
    <w:rsid w:val="00890986"/>
    <w:rsid w:val="00891AA4"/>
    <w:rsid w:val="0089315D"/>
    <w:rsid w:val="00893F83"/>
    <w:rsid w:val="0089644C"/>
    <w:rsid w:val="008A02EE"/>
    <w:rsid w:val="008A0E6F"/>
    <w:rsid w:val="008A3205"/>
    <w:rsid w:val="008B6AA0"/>
    <w:rsid w:val="008B6BB5"/>
    <w:rsid w:val="008C0087"/>
    <w:rsid w:val="008C0EF8"/>
    <w:rsid w:val="008C2FA4"/>
    <w:rsid w:val="008C37B6"/>
    <w:rsid w:val="008C3A85"/>
    <w:rsid w:val="008C4BFC"/>
    <w:rsid w:val="008C5876"/>
    <w:rsid w:val="008C64F7"/>
    <w:rsid w:val="008C7028"/>
    <w:rsid w:val="008C729B"/>
    <w:rsid w:val="008D0187"/>
    <w:rsid w:val="008D394F"/>
    <w:rsid w:val="008E25BC"/>
    <w:rsid w:val="008E282C"/>
    <w:rsid w:val="008E60CA"/>
    <w:rsid w:val="008E68E9"/>
    <w:rsid w:val="008F0B3E"/>
    <w:rsid w:val="008F31B1"/>
    <w:rsid w:val="008F4010"/>
    <w:rsid w:val="008F7632"/>
    <w:rsid w:val="009026C7"/>
    <w:rsid w:val="00906E65"/>
    <w:rsid w:val="009100FB"/>
    <w:rsid w:val="00916F86"/>
    <w:rsid w:val="00920CC4"/>
    <w:rsid w:val="00922A13"/>
    <w:rsid w:val="00925485"/>
    <w:rsid w:val="009279B5"/>
    <w:rsid w:val="0093444B"/>
    <w:rsid w:val="0093696F"/>
    <w:rsid w:val="00940F6C"/>
    <w:rsid w:val="00941A24"/>
    <w:rsid w:val="00943976"/>
    <w:rsid w:val="00943ED9"/>
    <w:rsid w:val="0094699B"/>
    <w:rsid w:val="00952049"/>
    <w:rsid w:val="009525BB"/>
    <w:rsid w:val="00952D49"/>
    <w:rsid w:val="00957B0B"/>
    <w:rsid w:val="009613A7"/>
    <w:rsid w:val="00962270"/>
    <w:rsid w:val="00962D0C"/>
    <w:rsid w:val="009631BD"/>
    <w:rsid w:val="0097026C"/>
    <w:rsid w:val="009727E7"/>
    <w:rsid w:val="00975125"/>
    <w:rsid w:val="00990E2E"/>
    <w:rsid w:val="00992697"/>
    <w:rsid w:val="00992E52"/>
    <w:rsid w:val="00996C43"/>
    <w:rsid w:val="009A4B5B"/>
    <w:rsid w:val="009A53A6"/>
    <w:rsid w:val="009A6C46"/>
    <w:rsid w:val="009A74D9"/>
    <w:rsid w:val="009A7A44"/>
    <w:rsid w:val="009B308E"/>
    <w:rsid w:val="009D1AFF"/>
    <w:rsid w:val="009D2A76"/>
    <w:rsid w:val="009D3A83"/>
    <w:rsid w:val="009D3FDD"/>
    <w:rsid w:val="009E1209"/>
    <w:rsid w:val="009E504B"/>
    <w:rsid w:val="009E57A6"/>
    <w:rsid w:val="009E67C1"/>
    <w:rsid w:val="009E6A9A"/>
    <w:rsid w:val="009F1D28"/>
    <w:rsid w:val="009F27F0"/>
    <w:rsid w:val="009F5EC7"/>
    <w:rsid w:val="00A02092"/>
    <w:rsid w:val="00A02B1F"/>
    <w:rsid w:val="00A16938"/>
    <w:rsid w:val="00A17D2C"/>
    <w:rsid w:val="00A2036A"/>
    <w:rsid w:val="00A25D6E"/>
    <w:rsid w:val="00A301A4"/>
    <w:rsid w:val="00A3319D"/>
    <w:rsid w:val="00A359F3"/>
    <w:rsid w:val="00A406EC"/>
    <w:rsid w:val="00A40B9C"/>
    <w:rsid w:val="00A45769"/>
    <w:rsid w:val="00A50BDE"/>
    <w:rsid w:val="00A5154F"/>
    <w:rsid w:val="00A53C08"/>
    <w:rsid w:val="00A54CCA"/>
    <w:rsid w:val="00A55D04"/>
    <w:rsid w:val="00A6221A"/>
    <w:rsid w:val="00A641C0"/>
    <w:rsid w:val="00A6497F"/>
    <w:rsid w:val="00A7062E"/>
    <w:rsid w:val="00A71469"/>
    <w:rsid w:val="00A7340F"/>
    <w:rsid w:val="00A7548B"/>
    <w:rsid w:val="00A76C67"/>
    <w:rsid w:val="00A86056"/>
    <w:rsid w:val="00A91A1D"/>
    <w:rsid w:val="00A94529"/>
    <w:rsid w:val="00A9674A"/>
    <w:rsid w:val="00AA289F"/>
    <w:rsid w:val="00AA569A"/>
    <w:rsid w:val="00AA7EFD"/>
    <w:rsid w:val="00AB24F9"/>
    <w:rsid w:val="00AB39D6"/>
    <w:rsid w:val="00AB606F"/>
    <w:rsid w:val="00AC1600"/>
    <w:rsid w:val="00AC1DD5"/>
    <w:rsid w:val="00AC45E5"/>
    <w:rsid w:val="00AC7EC1"/>
    <w:rsid w:val="00AD1033"/>
    <w:rsid w:val="00AD3262"/>
    <w:rsid w:val="00AD5559"/>
    <w:rsid w:val="00AE384B"/>
    <w:rsid w:val="00AE4943"/>
    <w:rsid w:val="00AF1DA6"/>
    <w:rsid w:val="00AF2741"/>
    <w:rsid w:val="00AF4EEB"/>
    <w:rsid w:val="00B004BA"/>
    <w:rsid w:val="00B0421F"/>
    <w:rsid w:val="00B0556F"/>
    <w:rsid w:val="00B130A3"/>
    <w:rsid w:val="00B13A4F"/>
    <w:rsid w:val="00B14E3D"/>
    <w:rsid w:val="00B171BC"/>
    <w:rsid w:val="00B23DB4"/>
    <w:rsid w:val="00B30FFE"/>
    <w:rsid w:val="00B35EFC"/>
    <w:rsid w:val="00B40B4F"/>
    <w:rsid w:val="00B516B6"/>
    <w:rsid w:val="00B51963"/>
    <w:rsid w:val="00B55369"/>
    <w:rsid w:val="00B56464"/>
    <w:rsid w:val="00B61573"/>
    <w:rsid w:val="00B61FAC"/>
    <w:rsid w:val="00B62641"/>
    <w:rsid w:val="00B641E9"/>
    <w:rsid w:val="00B64521"/>
    <w:rsid w:val="00B66258"/>
    <w:rsid w:val="00B76C96"/>
    <w:rsid w:val="00B80704"/>
    <w:rsid w:val="00B80FCF"/>
    <w:rsid w:val="00B82764"/>
    <w:rsid w:val="00B83E45"/>
    <w:rsid w:val="00B8773E"/>
    <w:rsid w:val="00B90EB8"/>
    <w:rsid w:val="00B9453B"/>
    <w:rsid w:val="00B94B54"/>
    <w:rsid w:val="00B9588C"/>
    <w:rsid w:val="00BA0C3A"/>
    <w:rsid w:val="00BA1D82"/>
    <w:rsid w:val="00BA4B5A"/>
    <w:rsid w:val="00BA5C19"/>
    <w:rsid w:val="00BA7A85"/>
    <w:rsid w:val="00BB201A"/>
    <w:rsid w:val="00BB5883"/>
    <w:rsid w:val="00BC0392"/>
    <w:rsid w:val="00BC22FD"/>
    <w:rsid w:val="00BC2485"/>
    <w:rsid w:val="00BC2A97"/>
    <w:rsid w:val="00BD05AB"/>
    <w:rsid w:val="00BD1AEB"/>
    <w:rsid w:val="00BD1C10"/>
    <w:rsid w:val="00BD2E61"/>
    <w:rsid w:val="00BD35F0"/>
    <w:rsid w:val="00BD4330"/>
    <w:rsid w:val="00BD547B"/>
    <w:rsid w:val="00BE1FF3"/>
    <w:rsid w:val="00BE77D2"/>
    <w:rsid w:val="00BF6B6B"/>
    <w:rsid w:val="00BF7364"/>
    <w:rsid w:val="00C0411C"/>
    <w:rsid w:val="00C0659D"/>
    <w:rsid w:val="00C06EDF"/>
    <w:rsid w:val="00C077EA"/>
    <w:rsid w:val="00C07C2A"/>
    <w:rsid w:val="00C11D62"/>
    <w:rsid w:val="00C22112"/>
    <w:rsid w:val="00C239E2"/>
    <w:rsid w:val="00C252C9"/>
    <w:rsid w:val="00C27791"/>
    <w:rsid w:val="00C34DC7"/>
    <w:rsid w:val="00C35210"/>
    <w:rsid w:val="00C37AC3"/>
    <w:rsid w:val="00C4231A"/>
    <w:rsid w:val="00C45154"/>
    <w:rsid w:val="00C47878"/>
    <w:rsid w:val="00C507FB"/>
    <w:rsid w:val="00C50BE1"/>
    <w:rsid w:val="00C518DD"/>
    <w:rsid w:val="00C525BF"/>
    <w:rsid w:val="00C53831"/>
    <w:rsid w:val="00C53D84"/>
    <w:rsid w:val="00C54789"/>
    <w:rsid w:val="00C73DCF"/>
    <w:rsid w:val="00C762B9"/>
    <w:rsid w:val="00C818F9"/>
    <w:rsid w:val="00C82D9B"/>
    <w:rsid w:val="00C84154"/>
    <w:rsid w:val="00C859EF"/>
    <w:rsid w:val="00C8626E"/>
    <w:rsid w:val="00C872D3"/>
    <w:rsid w:val="00C907C3"/>
    <w:rsid w:val="00C9240E"/>
    <w:rsid w:val="00C93274"/>
    <w:rsid w:val="00C93AB6"/>
    <w:rsid w:val="00C95FF6"/>
    <w:rsid w:val="00C97C5F"/>
    <w:rsid w:val="00CB068E"/>
    <w:rsid w:val="00CB4163"/>
    <w:rsid w:val="00CB5314"/>
    <w:rsid w:val="00CB5A26"/>
    <w:rsid w:val="00CB7A2B"/>
    <w:rsid w:val="00CB7FF8"/>
    <w:rsid w:val="00CC1729"/>
    <w:rsid w:val="00CC278D"/>
    <w:rsid w:val="00CC3BAB"/>
    <w:rsid w:val="00CC49A5"/>
    <w:rsid w:val="00CD74B2"/>
    <w:rsid w:val="00CD7DED"/>
    <w:rsid w:val="00CE0AC1"/>
    <w:rsid w:val="00CE1184"/>
    <w:rsid w:val="00CE2921"/>
    <w:rsid w:val="00CE48B9"/>
    <w:rsid w:val="00CE704F"/>
    <w:rsid w:val="00CF0868"/>
    <w:rsid w:val="00CF6C4E"/>
    <w:rsid w:val="00CF776A"/>
    <w:rsid w:val="00D00C22"/>
    <w:rsid w:val="00D01BC5"/>
    <w:rsid w:val="00D0261F"/>
    <w:rsid w:val="00D03877"/>
    <w:rsid w:val="00D13B08"/>
    <w:rsid w:val="00D21DBB"/>
    <w:rsid w:val="00D24AF0"/>
    <w:rsid w:val="00D3010D"/>
    <w:rsid w:val="00D31DB4"/>
    <w:rsid w:val="00D33439"/>
    <w:rsid w:val="00D40504"/>
    <w:rsid w:val="00D43345"/>
    <w:rsid w:val="00D440A1"/>
    <w:rsid w:val="00D446C5"/>
    <w:rsid w:val="00D452A8"/>
    <w:rsid w:val="00D50908"/>
    <w:rsid w:val="00D53026"/>
    <w:rsid w:val="00D536D7"/>
    <w:rsid w:val="00D54132"/>
    <w:rsid w:val="00D60BA2"/>
    <w:rsid w:val="00D639A9"/>
    <w:rsid w:val="00D64B51"/>
    <w:rsid w:val="00D65E54"/>
    <w:rsid w:val="00D733D3"/>
    <w:rsid w:val="00D73FC4"/>
    <w:rsid w:val="00D74B8F"/>
    <w:rsid w:val="00D80FF3"/>
    <w:rsid w:val="00D81F24"/>
    <w:rsid w:val="00D824DD"/>
    <w:rsid w:val="00D84D92"/>
    <w:rsid w:val="00D90D53"/>
    <w:rsid w:val="00D91C6C"/>
    <w:rsid w:val="00D95535"/>
    <w:rsid w:val="00D96BBD"/>
    <w:rsid w:val="00DA42BA"/>
    <w:rsid w:val="00DA5CB3"/>
    <w:rsid w:val="00DA5D7A"/>
    <w:rsid w:val="00DA7F05"/>
    <w:rsid w:val="00DB597F"/>
    <w:rsid w:val="00DC2D81"/>
    <w:rsid w:val="00DC7416"/>
    <w:rsid w:val="00DD2D9B"/>
    <w:rsid w:val="00DD76E0"/>
    <w:rsid w:val="00DE4E4B"/>
    <w:rsid w:val="00DE596A"/>
    <w:rsid w:val="00E016DC"/>
    <w:rsid w:val="00E03128"/>
    <w:rsid w:val="00E03FCD"/>
    <w:rsid w:val="00E05A11"/>
    <w:rsid w:val="00E10298"/>
    <w:rsid w:val="00E10879"/>
    <w:rsid w:val="00E12CC5"/>
    <w:rsid w:val="00E138D8"/>
    <w:rsid w:val="00E210D9"/>
    <w:rsid w:val="00E2136D"/>
    <w:rsid w:val="00E23DC3"/>
    <w:rsid w:val="00E2491D"/>
    <w:rsid w:val="00E25F2A"/>
    <w:rsid w:val="00E27E0D"/>
    <w:rsid w:val="00E30639"/>
    <w:rsid w:val="00E311EC"/>
    <w:rsid w:val="00E31AE9"/>
    <w:rsid w:val="00E32061"/>
    <w:rsid w:val="00E3386D"/>
    <w:rsid w:val="00E3602C"/>
    <w:rsid w:val="00E408C0"/>
    <w:rsid w:val="00E477ED"/>
    <w:rsid w:val="00E5151E"/>
    <w:rsid w:val="00E54D81"/>
    <w:rsid w:val="00E60800"/>
    <w:rsid w:val="00E60CC4"/>
    <w:rsid w:val="00E6409E"/>
    <w:rsid w:val="00E65FE1"/>
    <w:rsid w:val="00E76C6E"/>
    <w:rsid w:val="00E80946"/>
    <w:rsid w:val="00E80FDA"/>
    <w:rsid w:val="00E844CD"/>
    <w:rsid w:val="00E852AF"/>
    <w:rsid w:val="00E856B3"/>
    <w:rsid w:val="00E86855"/>
    <w:rsid w:val="00E86BA6"/>
    <w:rsid w:val="00E9042B"/>
    <w:rsid w:val="00E9203D"/>
    <w:rsid w:val="00E94EC6"/>
    <w:rsid w:val="00EA0631"/>
    <w:rsid w:val="00EA2B61"/>
    <w:rsid w:val="00EA6A6B"/>
    <w:rsid w:val="00EA7495"/>
    <w:rsid w:val="00EB09C6"/>
    <w:rsid w:val="00EB625D"/>
    <w:rsid w:val="00EB7971"/>
    <w:rsid w:val="00EC58E0"/>
    <w:rsid w:val="00ED1B3E"/>
    <w:rsid w:val="00ED453A"/>
    <w:rsid w:val="00ED7F42"/>
    <w:rsid w:val="00EE03AC"/>
    <w:rsid w:val="00EE0777"/>
    <w:rsid w:val="00EE48A3"/>
    <w:rsid w:val="00EF0409"/>
    <w:rsid w:val="00EF3B69"/>
    <w:rsid w:val="00EF58C8"/>
    <w:rsid w:val="00EF70EC"/>
    <w:rsid w:val="00EF73E9"/>
    <w:rsid w:val="00EF7D32"/>
    <w:rsid w:val="00F01331"/>
    <w:rsid w:val="00F014DC"/>
    <w:rsid w:val="00F018EC"/>
    <w:rsid w:val="00F02C20"/>
    <w:rsid w:val="00F02ECD"/>
    <w:rsid w:val="00F032B6"/>
    <w:rsid w:val="00F11B15"/>
    <w:rsid w:val="00F155BC"/>
    <w:rsid w:val="00F251F2"/>
    <w:rsid w:val="00F2568E"/>
    <w:rsid w:val="00F35AE4"/>
    <w:rsid w:val="00F401AA"/>
    <w:rsid w:val="00F4175B"/>
    <w:rsid w:val="00F47595"/>
    <w:rsid w:val="00F51D90"/>
    <w:rsid w:val="00F51F2A"/>
    <w:rsid w:val="00F52E40"/>
    <w:rsid w:val="00F540D1"/>
    <w:rsid w:val="00F54FD9"/>
    <w:rsid w:val="00F563C7"/>
    <w:rsid w:val="00F60E3D"/>
    <w:rsid w:val="00F61F5F"/>
    <w:rsid w:val="00F6209A"/>
    <w:rsid w:val="00F6653E"/>
    <w:rsid w:val="00F73E45"/>
    <w:rsid w:val="00F77966"/>
    <w:rsid w:val="00F81B47"/>
    <w:rsid w:val="00F8208C"/>
    <w:rsid w:val="00F85CC8"/>
    <w:rsid w:val="00F86096"/>
    <w:rsid w:val="00F861FE"/>
    <w:rsid w:val="00F93CED"/>
    <w:rsid w:val="00F94ECA"/>
    <w:rsid w:val="00F9754A"/>
    <w:rsid w:val="00FA0D73"/>
    <w:rsid w:val="00FA3887"/>
    <w:rsid w:val="00FA5EAC"/>
    <w:rsid w:val="00FA659E"/>
    <w:rsid w:val="00FA7581"/>
    <w:rsid w:val="00FA7A58"/>
    <w:rsid w:val="00FB1270"/>
    <w:rsid w:val="00FB6D6D"/>
    <w:rsid w:val="00FB6EE2"/>
    <w:rsid w:val="00FB6FFB"/>
    <w:rsid w:val="00FC08BC"/>
    <w:rsid w:val="00FC1232"/>
    <w:rsid w:val="00FC2081"/>
    <w:rsid w:val="00FC3667"/>
    <w:rsid w:val="00FD5650"/>
    <w:rsid w:val="00FD7CF5"/>
    <w:rsid w:val="00FE2AF6"/>
    <w:rsid w:val="00FE2EA7"/>
    <w:rsid w:val="00FE3D64"/>
    <w:rsid w:val="00FE5D72"/>
    <w:rsid w:val="00FF093B"/>
    <w:rsid w:val="00FF429C"/>
    <w:rsid w:val="00FF7308"/>
    <w:rsid w:val="00FF7E31"/>
    <w:rsid w:val="013684CF"/>
    <w:rsid w:val="017FBA7B"/>
    <w:rsid w:val="01917A4A"/>
    <w:rsid w:val="01AB5ABF"/>
    <w:rsid w:val="02107937"/>
    <w:rsid w:val="02CA8A9F"/>
    <w:rsid w:val="02F21345"/>
    <w:rsid w:val="03342C1E"/>
    <w:rsid w:val="038A0BC8"/>
    <w:rsid w:val="03A80550"/>
    <w:rsid w:val="045AAB00"/>
    <w:rsid w:val="049CB1AD"/>
    <w:rsid w:val="058EEA2E"/>
    <w:rsid w:val="060704C1"/>
    <w:rsid w:val="0630F17A"/>
    <w:rsid w:val="06555F22"/>
    <w:rsid w:val="06AD4E50"/>
    <w:rsid w:val="070A1CA7"/>
    <w:rsid w:val="07F1D986"/>
    <w:rsid w:val="0A79D586"/>
    <w:rsid w:val="0ACBA18D"/>
    <w:rsid w:val="0B349D41"/>
    <w:rsid w:val="0C0EE12A"/>
    <w:rsid w:val="0D069399"/>
    <w:rsid w:val="0D0DCD2B"/>
    <w:rsid w:val="0DC54BB1"/>
    <w:rsid w:val="0DE23EA8"/>
    <w:rsid w:val="0F2E32B9"/>
    <w:rsid w:val="0F464698"/>
    <w:rsid w:val="0F738BE9"/>
    <w:rsid w:val="0FB43307"/>
    <w:rsid w:val="0FE291BF"/>
    <w:rsid w:val="10245D9B"/>
    <w:rsid w:val="10D35A8C"/>
    <w:rsid w:val="10D4B4F8"/>
    <w:rsid w:val="10E8AB5A"/>
    <w:rsid w:val="12987358"/>
    <w:rsid w:val="13F37314"/>
    <w:rsid w:val="143F4D1F"/>
    <w:rsid w:val="14BB0455"/>
    <w:rsid w:val="14C42045"/>
    <w:rsid w:val="14E11C2C"/>
    <w:rsid w:val="16327596"/>
    <w:rsid w:val="17A41E54"/>
    <w:rsid w:val="18BCD776"/>
    <w:rsid w:val="193A745A"/>
    <w:rsid w:val="19C99EC4"/>
    <w:rsid w:val="19D11CD0"/>
    <w:rsid w:val="19FEB344"/>
    <w:rsid w:val="1A18214E"/>
    <w:rsid w:val="1A560D7F"/>
    <w:rsid w:val="1B79A3F6"/>
    <w:rsid w:val="1B97D488"/>
    <w:rsid w:val="1BBF0A1C"/>
    <w:rsid w:val="1BD05D41"/>
    <w:rsid w:val="1C349B34"/>
    <w:rsid w:val="1C63A781"/>
    <w:rsid w:val="1C691317"/>
    <w:rsid w:val="1C7C1A8A"/>
    <w:rsid w:val="1D8E4988"/>
    <w:rsid w:val="1E7404AF"/>
    <w:rsid w:val="1F0EC3C5"/>
    <w:rsid w:val="1F8B2222"/>
    <w:rsid w:val="1FBEC13C"/>
    <w:rsid w:val="1FFB189B"/>
    <w:rsid w:val="20B1D2D9"/>
    <w:rsid w:val="216034FF"/>
    <w:rsid w:val="21654F89"/>
    <w:rsid w:val="229273F4"/>
    <w:rsid w:val="2362F7AA"/>
    <w:rsid w:val="23D18885"/>
    <w:rsid w:val="240DEF3F"/>
    <w:rsid w:val="242F1BEF"/>
    <w:rsid w:val="2496264B"/>
    <w:rsid w:val="25968245"/>
    <w:rsid w:val="25F08626"/>
    <w:rsid w:val="26090851"/>
    <w:rsid w:val="26160072"/>
    <w:rsid w:val="2805361E"/>
    <w:rsid w:val="2807904F"/>
    <w:rsid w:val="28E97EB9"/>
    <w:rsid w:val="29DF7897"/>
    <w:rsid w:val="2A2B1410"/>
    <w:rsid w:val="2A71F003"/>
    <w:rsid w:val="2B34A9DF"/>
    <w:rsid w:val="2B385922"/>
    <w:rsid w:val="2B4B3601"/>
    <w:rsid w:val="2B5EF4E4"/>
    <w:rsid w:val="2B800115"/>
    <w:rsid w:val="2CF2C70D"/>
    <w:rsid w:val="2D0C4BD0"/>
    <w:rsid w:val="2D23D5C9"/>
    <w:rsid w:val="2D441DF5"/>
    <w:rsid w:val="2E386409"/>
    <w:rsid w:val="2E80253F"/>
    <w:rsid w:val="2EA2AE06"/>
    <w:rsid w:val="2F25F409"/>
    <w:rsid w:val="2F879A80"/>
    <w:rsid w:val="2FC7F0FA"/>
    <w:rsid w:val="3030141F"/>
    <w:rsid w:val="303A863C"/>
    <w:rsid w:val="306B9AB2"/>
    <w:rsid w:val="30E05174"/>
    <w:rsid w:val="30FCE0FD"/>
    <w:rsid w:val="31115B88"/>
    <w:rsid w:val="32352CE0"/>
    <w:rsid w:val="327B4E96"/>
    <w:rsid w:val="32DFDC71"/>
    <w:rsid w:val="32F46808"/>
    <w:rsid w:val="333C07FE"/>
    <w:rsid w:val="3346E631"/>
    <w:rsid w:val="33916CBF"/>
    <w:rsid w:val="33CAAA83"/>
    <w:rsid w:val="340AE76F"/>
    <w:rsid w:val="34C49E54"/>
    <w:rsid w:val="34E63629"/>
    <w:rsid w:val="361EA332"/>
    <w:rsid w:val="3636A00A"/>
    <w:rsid w:val="36471718"/>
    <w:rsid w:val="369DF7CF"/>
    <w:rsid w:val="37C81D8C"/>
    <w:rsid w:val="380960FE"/>
    <w:rsid w:val="381D1702"/>
    <w:rsid w:val="384F3238"/>
    <w:rsid w:val="38F11FE9"/>
    <w:rsid w:val="39F3370D"/>
    <w:rsid w:val="3A63C3D5"/>
    <w:rsid w:val="3A71B8AE"/>
    <w:rsid w:val="3AE10B11"/>
    <w:rsid w:val="3B921B9A"/>
    <w:rsid w:val="3B9F46A0"/>
    <w:rsid w:val="3BB06798"/>
    <w:rsid w:val="3BF0FCCE"/>
    <w:rsid w:val="3C310F0D"/>
    <w:rsid w:val="3CA65A2D"/>
    <w:rsid w:val="3D826991"/>
    <w:rsid w:val="3ECDD0FA"/>
    <w:rsid w:val="3EF967A9"/>
    <w:rsid w:val="3F63888F"/>
    <w:rsid w:val="40A462F1"/>
    <w:rsid w:val="4184BD7A"/>
    <w:rsid w:val="4226277A"/>
    <w:rsid w:val="4228B3A1"/>
    <w:rsid w:val="4273FCEA"/>
    <w:rsid w:val="429B3576"/>
    <w:rsid w:val="42D529B7"/>
    <w:rsid w:val="439011E7"/>
    <w:rsid w:val="43DFB4E8"/>
    <w:rsid w:val="442E1C06"/>
    <w:rsid w:val="44C9B590"/>
    <w:rsid w:val="45299163"/>
    <w:rsid w:val="45F69AC9"/>
    <w:rsid w:val="46589C4A"/>
    <w:rsid w:val="47304936"/>
    <w:rsid w:val="49B30357"/>
    <w:rsid w:val="4AAA8347"/>
    <w:rsid w:val="4BEBFDDB"/>
    <w:rsid w:val="4C38FF14"/>
    <w:rsid w:val="4C609BD1"/>
    <w:rsid w:val="4C66A2A7"/>
    <w:rsid w:val="4D3BB827"/>
    <w:rsid w:val="4D82AA03"/>
    <w:rsid w:val="4F3AB6D1"/>
    <w:rsid w:val="4F804F5C"/>
    <w:rsid w:val="500B6BAE"/>
    <w:rsid w:val="50AD02E8"/>
    <w:rsid w:val="5187702C"/>
    <w:rsid w:val="51BB3892"/>
    <w:rsid w:val="523366E7"/>
    <w:rsid w:val="52AE1A14"/>
    <w:rsid w:val="530573B4"/>
    <w:rsid w:val="53C1D24C"/>
    <w:rsid w:val="541A2F63"/>
    <w:rsid w:val="55220768"/>
    <w:rsid w:val="556ECB75"/>
    <w:rsid w:val="55D140E9"/>
    <w:rsid w:val="57DCC984"/>
    <w:rsid w:val="57EA9EA8"/>
    <w:rsid w:val="58A9A09A"/>
    <w:rsid w:val="58BC6901"/>
    <w:rsid w:val="58CDB0FA"/>
    <w:rsid w:val="5914D35E"/>
    <w:rsid w:val="59652A4C"/>
    <w:rsid w:val="5A805938"/>
    <w:rsid w:val="5B071A84"/>
    <w:rsid w:val="5B0B468A"/>
    <w:rsid w:val="5B0B7B39"/>
    <w:rsid w:val="5BE03F8A"/>
    <w:rsid w:val="5C13864F"/>
    <w:rsid w:val="5C2E91DE"/>
    <w:rsid w:val="5C3BFC44"/>
    <w:rsid w:val="5C50C063"/>
    <w:rsid w:val="5CC4F2C0"/>
    <w:rsid w:val="5CD963AE"/>
    <w:rsid w:val="5CFE0189"/>
    <w:rsid w:val="5D912720"/>
    <w:rsid w:val="606874BD"/>
    <w:rsid w:val="60C689E9"/>
    <w:rsid w:val="60D688E3"/>
    <w:rsid w:val="60EC9369"/>
    <w:rsid w:val="611BC2E6"/>
    <w:rsid w:val="6168DE1C"/>
    <w:rsid w:val="61856C6B"/>
    <w:rsid w:val="61B013A3"/>
    <w:rsid w:val="61E63FC1"/>
    <w:rsid w:val="62B47BDE"/>
    <w:rsid w:val="62BD606C"/>
    <w:rsid w:val="647BD676"/>
    <w:rsid w:val="64B9E29E"/>
    <w:rsid w:val="64F90965"/>
    <w:rsid w:val="6604D19B"/>
    <w:rsid w:val="668E1A67"/>
    <w:rsid w:val="679126F9"/>
    <w:rsid w:val="67BD2BAC"/>
    <w:rsid w:val="68072689"/>
    <w:rsid w:val="682B69AD"/>
    <w:rsid w:val="68CAFB63"/>
    <w:rsid w:val="68CFD2F2"/>
    <w:rsid w:val="68F3D2A5"/>
    <w:rsid w:val="693B4AD7"/>
    <w:rsid w:val="6A30A7EA"/>
    <w:rsid w:val="6A5B4F1D"/>
    <w:rsid w:val="6C3F37F2"/>
    <w:rsid w:val="6C586719"/>
    <w:rsid w:val="6CB499B5"/>
    <w:rsid w:val="6CD12562"/>
    <w:rsid w:val="6D493B32"/>
    <w:rsid w:val="6DE69EC0"/>
    <w:rsid w:val="6E2DCB41"/>
    <w:rsid w:val="6E3F9DBD"/>
    <w:rsid w:val="6EACF40B"/>
    <w:rsid w:val="6FC34539"/>
    <w:rsid w:val="702D9327"/>
    <w:rsid w:val="7031A7E6"/>
    <w:rsid w:val="70AFD203"/>
    <w:rsid w:val="71288BF0"/>
    <w:rsid w:val="71713646"/>
    <w:rsid w:val="71827F4E"/>
    <w:rsid w:val="722A960F"/>
    <w:rsid w:val="729F811E"/>
    <w:rsid w:val="72A78F78"/>
    <w:rsid w:val="741AC542"/>
    <w:rsid w:val="74A10F9D"/>
    <w:rsid w:val="74A54458"/>
    <w:rsid w:val="74E027C5"/>
    <w:rsid w:val="75A05E0D"/>
    <w:rsid w:val="75EC9A1C"/>
    <w:rsid w:val="7691C68E"/>
    <w:rsid w:val="76D8518E"/>
    <w:rsid w:val="77802D87"/>
    <w:rsid w:val="7781681F"/>
    <w:rsid w:val="77AD9A55"/>
    <w:rsid w:val="77B122CB"/>
    <w:rsid w:val="77C2C39E"/>
    <w:rsid w:val="782AC049"/>
    <w:rsid w:val="7897BFA0"/>
    <w:rsid w:val="78A0E083"/>
    <w:rsid w:val="78DDACF9"/>
    <w:rsid w:val="7930A66D"/>
    <w:rsid w:val="797736FD"/>
    <w:rsid w:val="79B0C6E9"/>
    <w:rsid w:val="79C4A5B8"/>
    <w:rsid w:val="7AC4D5BB"/>
    <w:rsid w:val="7B737E1B"/>
    <w:rsid w:val="7BC6451D"/>
    <w:rsid w:val="7BF8C745"/>
    <w:rsid w:val="7CBF0D86"/>
    <w:rsid w:val="7CF11039"/>
    <w:rsid w:val="7DDE22F5"/>
    <w:rsid w:val="7DDF0A52"/>
    <w:rsid w:val="7F1463D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84186"/>
  <w15:chartTrackingRefBased/>
  <w15:docId w15:val="{DA22EB3B-F509-4E35-9609-E65708E1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B1270"/>
    <w:pPr>
      <w:spacing w:after="0" w:line="240" w:lineRule="auto"/>
    </w:pPr>
    <w:rPr>
      <w:rFonts w:ascii="Trebuchet MS" w:hAnsi="Trebuchet MS"/>
    </w:rPr>
  </w:style>
  <w:style w:type="paragraph" w:styleId="Otsikko1">
    <w:name w:val="heading 1"/>
    <w:basedOn w:val="Normaali"/>
    <w:next w:val="Normaali"/>
    <w:link w:val="Otsikko1Char"/>
    <w:qFormat/>
    <w:rsid w:val="00FA3887"/>
    <w:pPr>
      <w:keepNext/>
      <w:keepLines/>
      <w:spacing w:before="480" w:after="240"/>
      <w:outlineLvl w:val="0"/>
    </w:pPr>
    <w:rPr>
      <w:rFonts w:eastAsiaTheme="majorEastAsia" w:cstheme="majorBidi"/>
      <w:b/>
      <w:bCs/>
      <w:sz w:val="28"/>
      <w:szCs w:val="28"/>
    </w:rPr>
  </w:style>
  <w:style w:type="paragraph" w:styleId="Otsikko2">
    <w:name w:val="heading 2"/>
    <w:basedOn w:val="Normaali"/>
    <w:next w:val="Normaali"/>
    <w:link w:val="Otsikko2Char"/>
    <w:qFormat/>
    <w:rsid w:val="00FA3887"/>
    <w:pPr>
      <w:keepNext/>
      <w:keepLines/>
      <w:spacing w:before="200" w:after="240"/>
      <w:outlineLvl w:val="1"/>
    </w:pPr>
    <w:rPr>
      <w:rFonts w:eastAsiaTheme="majorEastAsia" w:cstheme="majorBidi"/>
      <w:b/>
      <w:bCs/>
      <w:szCs w:val="26"/>
    </w:rPr>
  </w:style>
  <w:style w:type="paragraph" w:styleId="Otsikko3">
    <w:name w:val="heading 3"/>
    <w:basedOn w:val="Normaali"/>
    <w:next w:val="Normaali"/>
    <w:link w:val="Otsikko3Char"/>
    <w:qFormat/>
    <w:rsid w:val="00FA3887"/>
    <w:pPr>
      <w:keepNext/>
      <w:keepLines/>
      <w:spacing w:before="200" w:after="220"/>
      <w:outlineLvl w:val="2"/>
    </w:pPr>
    <w:rPr>
      <w:rFonts w:eastAsiaTheme="majorEastAsia" w:cstheme="majorBidi"/>
      <w:bCs/>
    </w:rPr>
  </w:style>
  <w:style w:type="paragraph" w:styleId="Otsikko4">
    <w:name w:val="heading 4"/>
    <w:basedOn w:val="Normaali"/>
    <w:next w:val="Normaali"/>
    <w:link w:val="Otsikko4Char"/>
    <w:qFormat/>
    <w:rsid w:val="00FA3887"/>
    <w:pPr>
      <w:keepNext/>
      <w:keepLines/>
      <w:spacing w:before="200" w:after="220"/>
      <w:outlineLvl w:val="3"/>
    </w:pPr>
    <w:rPr>
      <w:rFonts w:eastAsiaTheme="majorEastAsia" w:cstheme="majorBidi"/>
      <w:bCs/>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7A4C92"/>
    <w:rPr>
      <w:rFonts w:ascii="Trebuchet MS" w:eastAsiaTheme="majorEastAsia" w:hAnsi="Trebuchet MS" w:cstheme="majorBidi"/>
      <w:b/>
      <w:bCs/>
      <w:sz w:val="28"/>
      <w:szCs w:val="28"/>
    </w:rPr>
  </w:style>
  <w:style w:type="character" w:customStyle="1" w:styleId="Otsikko2Char">
    <w:name w:val="Otsikko 2 Char"/>
    <w:basedOn w:val="Kappaleenoletusfontti"/>
    <w:link w:val="Otsikko2"/>
    <w:rsid w:val="007A4C92"/>
    <w:rPr>
      <w:rFonts w:ascii="Trebuchet MS" w:eastAsiaTheme="majorEastAsia" w:hAnsi="Trebuchet MS" w:cstheme="majorBidi"/>
      <w:b/>
      <w:bCs/>
      <w:szCs w:val="26"/>
    </w:rPr>
  </w:style>
  <w:style w:type="character" w:customStyle="1" w:styleId="Otsikko3Char">
    <w:name w:val="Otsikko 3 Char"/>
    <w:basedOn w:val="Kappaleenoletusfontti"/>
    <w:link w:val="Otsikko3"/>
    <w:rsid w:val="007A4C92"/>
    <w:rPr>
      <w:rFonts w:ascii="Trebuchet MS" w:eastAsiaTheme="majorEastAsia" w:hAnsi="Trebuchet MS" w:cstheme="majorBidi"/>
      <w:bCs/>
    </w:rPr>
  </w:style>
  <w:style w:type="character" w:customStyle="1" w:styleId="Otsikko4Char">
    <w:name w:val="Otsikko 4 Char"/>
    <w:basedOn w:val="Kappaleenoletusfontti"/>
    <w:link w:val="Otsikko4"/>
    <w:rsid w:val="007A4C92"/>
    <w:rPr>
      <w:rFonts w:ascii="Trebuchet MS" w:eastAsiaTheme="majorEastAsia" w:hAnsi="Trebuchet MS" w:cstheme="majorBidi"/>
      <w:bCs/>
      <w:i/>
      <w:iCs/>
    </w:rPr>
  </w:style>
  <w:style w:type="paragraph" w:styleId="Otsikko">
    <w:name w:val="Title"/>
    <w:aliases w:val="Pääotsikko"/>
    <w:basedOn w:val="Normaali"/>
    <w:next w:val="Normaali"/>
    <w:link w:val="OtsikkoChar"/>
    <w:uiPriority w:val="10"/>
    <w:qFormat/>
    <w:rsid w:val="00FA3887"/>
    <w:pPr>
      <w:spacing w:after="220"/>
      <w:contextualSpacing/>
    </w:pPr>
    <w:rPr>
      <w:rFonts w:eastAsiaTheme="majorEastAsia" w:cstheme="majorBidi"/>
      <w:b/>
      <w:spacing w:val="5"/>
      <w:kern w:val="28"/>
      <w:sz w:val="28"/>
      <w:szCs w:val="52"/>
    </w:rPr>
  </w:style>
  <w:style w:type="character" w:customStyle="1" w:styleId="OtsikkoChar">
    <w:name w:val="Otsikko Char"/>
    <w:aliases w:val="Pääotsikko Char"/>
    <w:basedOn w:val="Kappaleenoletusfontti"/>
    <w:link w:val="Otsikko"/>
    <w:uiPriority w:val="10"/>
    <w:rsid w:val="00FA3887"/>
    <w:rPr>
      <w:rFonts w:ascii="Trebuchet MS" w:eastAsiaTheme="majorEastAsia" w:hAnsi="Trebuchet MS" w:cstheme="majorBidi"/>
      <w:b/>
      <w:spacing w:val="5"/>
      <w:kern w:val="28"/>
      <w:sz w:val="28"/>
      <w:szCs w:val="52"/>
    </w:rPr>
  </w:style>
  <w:style w:type="paragraph" w:customStyle="1" w:styleId="Sis23">
    <w:name w:val="Sis 2.3"/>
    <w:basedOn w:val="Normaali"/>
    <w:qFormat/>
    <w:rsid w:val="007A4C92"/>
    <w:pPr>
      <w:ind w:left="1304"/>
    </w:pPr>
  </w:style>
  <w:style w:type="paragraph" w:customStyle="1" w:styleId="Sis46">
    <w:name w:val="Sis 4.6"/>
    <w:basedOn w:val="Normaali"/>
    <w:qFormat/>
    <w:rsid w:val="007A4C92"/>
    <w:pPr>
      <w:ind w:left="2608"/>
    </w:pPr>
  </w:style>
  <w:style w:type="paragraph" w:customStyle="1" w:styleId="Saavutettavaleipteksti">
    <w:name w:val="Saavutettava leipäteksti"/>
    <w:basedOn w:val="Normaali"/>
    <w:qFormat/>
    <w:rsid w:val="00EE0777"/>
    <w:pPr>
      <w:tabs>
        <w:tab w:val="left" w:pos="2268"/>
      </w:tabs>
      <w:spacing w:line="360" w:lineRule="exact"/>
      <w:ind w:left="567"/>
    </w:pPr>
    <w:rPr>
      <w:rFonts w:ascii="Arial" w:hAnsi="Arial" w:cs="Arial"/>
      <w:color w:val="000000" w:themeColor="text1"/>
      <w:szCs w:val="18"/>
    </w:rPr>
  </w:style>
  <w:style w:type="character" w:customStyle="1" w:styleId="normaltextrun">
    <w:name w:val="normaltextrun"/>
    <w:basedOn w:val="Kappaleenoletusfontti"/>
    <w:rsid w:val="00272097"/>
  </w:style>
  <w:style w:type="character" w:customStyle="1" w:styleId="eop">
    <w:name w:val="eop"/>
    <w:basedOn w:val="Kappaleenoletusfontti"/>
    <w:rsid w:val="00272097"/>
  </w:style>
  <w:style w:type="paragraph" w:styleId="Luettelokappale">
    <w:name w:val="List Paragraph"/>
    <w:basedOn w:val="Normaali"/>
    <w:uiPriority w:val="34"/>
    <w:rsid w:val="0062436E"/>
    <w:pPr>
      <w:ind w:left="720"/>
      <w:contextualSpacing/>
    </w:pPr>
  </w:style>
  <w:style w:type="paragraph" w:customStyle="1" w:styleId="paragraph">
    <w:name w:val="paragraph"/>
    <w:basedOn w:val="Normaali"/>
    <w:rsid w:val="00832B02"/>
    <w:pPr>
      <w:spacing w:before="100" w:beforeAutospacing="1" w:after="100" w:afterAutospacing="1"/>
    </w:pPr>
    <w:rPr>
      <w:rFonts w:ascii="Times New Roman" w:eastAsia="Times New Roman" w:hAnsi="Times New Roman" w:cs="Times New Roman"/>
      <w:sz w:val="24"/>
      <w:szCs w:val="24"/>
      <w:lang w:eastAsia="fi-FI"/>
    </w:rPr>
  </w:style>
  <w:style w:type="character" w:customStyle="1" w:styleId="wacimagecontainer">
    <w:name w:val="wacimagecontainer"/>
    <w:basedOn w:val="Kappaleenoletusfontti"/>
    <w:rsid w:val="00832B02"/>
  </w:style>
  <w:style w:type="character" w:styleId="Kommentinviite">
    <w:name w:val="annotation reference"/>
    <w:basedOn w:val="Kappaleenoletusfontti"/>
    <w:uiPriority w:val="99"/>
    <w:semiHidden/>
    <w:unhideWhenUsed/>
    <w:rsid w:val="004E7C0E"/>
    <w:rPr>
      <w:sz w:val="16"/>
      <w:szCs w:val="16"/>
    </w:rPr>
  </w:style>
  <w:style w:type="paragraph" w:styleId="Kommentinteksti">
    <w:name w:val="annotation text"/>
    <w:basedOn w:val="Normaali"/>
    <w:link w:val="KommentintekstiChar"/>
    <w:uiPriority w:val="99"/>
    <w:unhideWhenUsed/>
    <w:rsid w:val="004E7C0E"/>
    <w:rPr>
      <w:sz w:val="20"/>
      <w:szCs w:val="20"/>
    </w:rPr>
  </w:style>
  <w:style w:type="character" w:customStyle="1" w:styleId="KommentintekstiChar">
    <w:name w:val="Kommentin teksti Char"/>
    <w:basedOn w:val="Kappaleenoletusfontti"/>
    <w:link w:val="Kommentinteksti"/>
    <w:uiPriority w:val="99"/>
    <w:rsid w:val="004E7C0E"/>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4E7C0E"/>
    <w:rPr>
      <w:b/>
      <w:bCs/>
    </w:rPr>
  </w:style>
  <w:style w:type="character" w:customStyle="1" w:styleId="KommentinotsikkoChar">
    <w:name w:val="Kommentin otsikko Char"/>
    <w:basedOn w:val="KommentintekstiChar"/>
    <w:link w:val="Kommentinotsikko"/>
    <w:uiPriority w:val="99"/>
    <w:semiHidden/>
    <w:rsid w:val="004E7C0E"/>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81533">
      <w:bodyDiv w:val="1"/>
      <w:marLeft w:val="0"/>
      <w:marRight w:val="0"/>
      <w:marTop w:val="0"/>
      <w:marBottom w:val="0"/>
      <w:divBdr>
        <w:top w:val="none" w:sz="0" w:space="0" w:color="auto"/>
        <w:left w:val="none" w:sz="0" w:space="0" w:color="auto"/>
        <w:bottom w:val="none" w:sz="0" w:space="0" w:color="auto"/>
        <w:right w:val="none" w:sz="0" w:space="0" w:color="auto"/>
      </w:divBdr>
    </w:div>
    <w:div w:id="235478820">
      <w:bodyDiv w:val="1"/>
      <w:marLeft w:val="0"/>
      <w:marRight w:val="0"/>
      <w:marTop w:val="0"/>
      <w:marBottom w:val="0"/>
      <w:divBdr>
        <w:top w:val="none" w:sz="0" w:space="0" w:color="auto"/>
        <w:left w:val="none" w:sz="0" w:space="0" w:color="auto"/>
        <w:bottom w:val="none" w:sz="0" w:space="0" w:color="auto"/>
        <w:right w:val="none" w:sz="0" w:space="0" w:color="auto"/>
      </w:divBdr>
    </w:div>
    <w:div w:id="693458225">
      <w:bodyDiv w:val="1"/>
      <w:marLeft w:val="0"/>
      <w:marRight w:val="0"/>
      <w:marTop w:val="0"/>
      <w:marBottom w:val="0"/>
      <w:divBdr>
        <w:top w:val="none" w:sz="0" w:space="0" w:color="auto"/>
        <w:left w:val="none" w:sz="0" w:space="0" w:color="auto"/>
        <w:bottom w:val="none" w:sz="0" w:space="0" w:color="auto"/>
        <w:right w:val="none" w:sz="0" w:space="0" w:color="auto"/>
      </w:divBdr>
      <w:divsChild>
        <w:div w:id="438261764">
          <w:marLeft w:val="0"/>
          <w:marRight w:val="0"/>
          <w:marTop w:val="0"/>
          <w:marBottom w:val="0"/>
          <w:divBdr>
            <w:top w:val="none" w:sz="0" w:space="0" w:color="auto"/>
            <w:left w:val="none" w:sz="0" w:space="0" w:color="auto"/>
            <w:bottom w:val="none" w:sz="0" w:space="0" w:color="auto"/>
            <w:right w:val="none" w:sz="0" w:space="0" w:color="auto"/>
          </w:divBdr>
        </w:div>
        <w:div w:id="454829493">
          <w:marLeft w:val="0"/>
          <w:marRight w:val="0"/>
          <w:marTop w:val="0"/>
          <w:marBottom w:val="0"/>
          <w:divBdr>
            <w:top w:val="none" w:sz="0" w:space="0" w:color="auto"/>
            <w:left w:val="none" w:sz="0" w:space="0" w:color="auto"/>
            <w:bottom w:val="none" w:sz="0" w:space="0" w:color="auto"/>
            <w:right w:val="none" w:sz="0" w:space="0" w:color="auto"/>
          </w:divBdr>
          <w:divsChild>
            <w:div w:id="65350298">
              <w:marLeft w:val="0"/>
              <w:marRight w:val="0"/>
              <w:marTop w:val="0"/>
              <w:marBottom w:val="0"/>
              <w:divBdr>
                <w:top w:val="none" w:sz="0" w:space="0" w:color="auto"/>
                <w:left w:val="none" w:sz="0" w:space="0" w:color="auto"/>
                <w:bottom w:val="none" w:sz="0" w:space="0" w:color="auto"/>
                <w:right w:val="none" w:sz="0" w:space="0" w:color="auto"/>
              </w:divBdr>
            </w:div>
            <w:div w:id="81535539">
              <w:marLeft w:val="0"/>
              <w:marRight w:val="0"/>
              <w:marTop w:val="0"/>
              <w:marBottom w:val="0"/>
              <w:divBdr>
                <w:top w:val="none" w:sz="0" w:space="0" w:color="auto"/>
                <w:left w:val="none" w:sz="0" w:space="0" w:color="auto"/>
                <w:bottom w:val="none" w:sz="0" w:space="0" w:color="auto"/>
                <w:right w:val="none" w:sz="0" w:space="0" w:color="auto"/>
              </w:divBdr>
            </w:div>
            <w:div w:id="83109203">
              <w:marLeft w:val="0"/>
              <w:marRight w:val="0"/>
              <w:marTop w:val="0"/>
              <w:marBottom w:val="0"/>
              <w:divBdr>
                <w:top w:val="none" w:sz="0" w:space="0" w:color="auto"/>
                <w:left w:val="none" w:sz="0" w:space="0" w:color="auto"/>
                <w:bottom w:val="none" w:sz="0" w:space="0" w:color="auto"/>
                <w:right w:val="none" w:sz="0" w:space="0" w:color="auto"/>
              </w:divBdr>
            </w:div>
            <w:div w:id="94593791">
              <w:marLeft w:val="0"/>
              <w:marRight w:val="0"/>
              <w:marTop w:val="0"/>
              <w:marBottom w:val="0"/>
              <w:divBdr>
                <w:top w:val="none" w:sz="0" w:space="0" w:color="auto"/>
                <w:left w:val="none" w:sz="0" w:space="0" w:color="auto"/>
                <w:bottom w:val="none" w:sz="0" w:space="0" w:color="auto"/>
                <w:right w:val="none" w:sz="0" w:space="0" w:color="auto"/>
              </w:divBdr>
            </w:div>
            <w:div w:id="112990145">
              <w:marLeft w:val="0"/>
              <w:marRight w:val="0"/>
              <w:marTop w:val="0"/>
              <w:marBottom w:val="0"/>
              <w:divBdr>
                <w:top w:val="none" w:sz="0" w:space="0" w:color="auto"/>
                <w:left w:val="none" w:sz="0" w:space="0" w:color="auto"/>
                <w:bottom w:val="none" w:sz="0" w:space="0" w:color="auto"/>
                <w:right w:val="none" w:sz="0" w:space="0" w:color="auto"/>
              </w:divBdr>
            </w:div>
            <w:div w:id="168256974">
              <w:marLeft w:val="0"/>
              <w:marRight w:val="0"/>
              <w:marTop w:val="0"/>
              <w:marBottom w:val="0"/>
              <w:divBdr>
                <w:top w:val="none" w:sz="0" w:space="0" w:color="auto"/>
                <w:left w:val="none" w:sz="0" w:space="0" w:color="auto"/>
                <w:bottom w:val="none" w:sz="0" w:space="0" w:color="auto"/>
                <w:right w:val="none" w:sz="0" w:space="0" w:color="auto"/>
              </w:divBdr>
            </w:div>
            <w:div w:id="181096019">
              <w:marLeft w:val="0"/>
              <w:marRight w:val="0"/>
              <w:marTop w:val="0"/>
              <w:marBottom w:val="0"/>
              <w:divBdr>
                <w:top w:val="none" w:sz="0" w:space="0" w:color="auto"/>
                <w:left w:val="none" w:sz="0" w:space="0" w:color="auto"/>
                <w:bottom w:val="none" w:sz="0" w:space="0" w:color="auto"/>
                <w:right w:val="none" w:sz="0" w:space="0" w:color="auto"/>
              </w:divBdr>
            </w:div>
            <w:div w:id="200484152">
              <w:marLeft w:val="0"/>
              <w:marRight w:val="0"/>
              <w:marTop w:val="0"/>
              <w:marBottom w:val="0"/>
              <w:divBdr>
                <w:top w:val="none" w:sz="0" w:space="0" w:color="auto"/>
                <w:left w:val="none" w:sz="0" w:space="0" w:color="auto"/>
                <w:bottom w:val="none" w:sz="0" w:space="0" w:color="auto"/>
                <w:right w:val="none" w:sz="0" w:space="0" w:color="auto"/>
              </w:divBdr>
            </w:div>
            <w:div w:id="214659172">
              <w:marLeft w:val="0"/>
              <w:marRight w:val="0"/>
              <w:marTop w:val="0"/>
              <w:marBottom w:val="0"/>
              <w:divBdr>
                <w:top w:val="none" w:sz="0" w:space="0" w:color="auto"/>
                <w:left w:val="none" w:sz="0" w:space="0" w:color="auto"/>
                <w:bottom w:val="none" w:sz="0" w:space="0" w:color="auto"/>
                <w:right w:val="none" w:sz="0" w:space="0" w:color="auto"/>
              </w:divBdr>
            </w:div>
            <w:div w:id="237904488">
              <w:marLeft w:val="0"/>
              <w:marRight w:val="0"/>
              <w:marTop w:val="0"/>
              <w:marBottom w:val="0"/>
              <w:divBdr>
                <w:top w:val="none" w:sz="0" w:space="0" w:color="auto"/>
                <w:left w:val="none" w:sz="0" w:space="0" w:color="auto"/>
                <w:bottom w:val="none" w:sz="0" w:space="0" w:color="auto"/>
                <w:right w:val="none" w:sz="0" w:space="0" w:color="auto"/>
              </w:divBdr>
            </w:div>
            <w:div w:id="249823358">
              <w:marLeft w:val="0"/>
              <w:marRight w:val="0"/>
              <w:marTop w:val="0"/>
              <w:marBottom w:val="0"/>
              <w:divBdr>
                <w:top w:val="none" w:sz="0" w:space="0" w:color="auto"/>
                <w:left w:val="none" w:sz="0" w:space="0" w:color="auto"/>
                <w:bottom w:val="none" w:sz="0" w:space="0" w:color="auto"/>
                <w:right w:val="none" w:sz="0" w:space="0" w:color="auto"/>
              </w:divBdr>
            </w:div>
            <w:div w:id="395706421">
              <w:marLeft w:val="0"/>
              <w:marRight w:val="0"/>
              <w:marTop w:val="0"/>
              <w:marBottom w:val="0"/>
              <w:divBdr>
                <w:top w:val="none" w:sz="0" w:space="0" w:color="auto"/>
                <w:left w:val="none" w:sz="0" w:space="0" w:color="auto"/>
                <w:bottom w:val="none" w:sz="0" w:space="0" w:color="auto"/>
                <w:right w:val="none" w:sz="0" w:space="0" w:color="auto"/>
              </w:divBdr>
            </w:div>
            <w:div w:id="472674375">
              <w:marLeft w:val="0"/>
              <w:marRight w:val="0"/>
              <w:marTop w:val="0"/>
              <w:marBottom w:val="0"/>
              <w:divBdr>
                <w:top w:val="none" w:sz="0" w:space="0" w:color="auto"/>
                <w:left w:val="none" w:sz="0" w:space="0" w:color="auto"/>
                <w:bottom w:val="none" w:sz="0" w:space="0" w:color="auto"/>
                <w:right w:val="none" w:sz="0" w:space="0" w:color="auto"/>
              </w:divBdr>
            </w:div>
            <w:div w:id="481434467">
              <w:marLeft w:val="0"/>
              <w:marRight w:val="0"/>
              <w:marTop w:val="0"/>
              <w:marBottom w:val="0"/>
              <w:divBdr>
                <w:top w:val="none" w:sz="0" w:space="0" w:color="auto"/>
                <w:left w:val="none" w:sz="0" w:space="0" w:color="auto"/>
                <w:bottom w:val="none" w:sz="0" w:space="0" w:color="auto"/>
                <w:right w:val="none" w:sz="0" w:space="0" w:color="auto"/>
              </w:divBdr>
            </w:div>
            <w:div w:id="497117658">
              <w:marLeft w:val="0"/>
              <w:marRight w:val="0"/>
              <w:marTop w:val="0"/>
              <w:marBottom w:val="0"/>
              <w:divBdr>
                <w:top w:val="none" w:sz="0" w:space="0" w:color="auto"/>
                <w:left w:val="none" w:sz="0" w:space="0" w:color="auto"/>
                <w:bottom w:val="none" w:sz="0" w:space="0" w:color="auto"/>
                <w:right w:val="none" w:sz="0" w:space="0" w:color="auto"/>
              </w:divBdr>
            </w:div>
            <w:div w:id="540821124">
              <w:marLeft w:val="0"/>
              <w:marRight w:val="0"/>
              <w:marTop w:val="0"/>
              <w:marBottom w:val="0"/>
              <w:divBdr>
                <w:top w:val="none" w:sz="0" w:space="0" w:color="auto"/>
                <w:left w:val="none" w:sz="0" w:space="0" w:color="auto"/>
                <w:bottom w:val="none" w:sz="0" w:space="0" w:color="auto"/>
                <w:right w:val="none" w:sz="0" w:space="0" w:color="auto"/>
              </w:divBdr>
            </w:div>
            <w:div w:id="548763220">
              <w:marLeft w:val="0"/>
              <w:marRight w:val="0"/>
              <w:marTop w:val="0"/>
              <w:marBottom w:val="0"/>
              <w:divBdr>
                <w:top w:val="none" w:sz="0" w:space="0" w:color="auto"/>
                <w:left w:val="none" w:sz="0" w:space="0" w:color="auto"/>
                <w:bottom w:val="none" w:sz="0" w:space="0" w:color="auto"/>
                <w:right w:val="none" w:sz="0" w:space="0" w:color="auto"/>
              </w:divBdr>
            </w:div>
            <w:div w:id="563416602">
              <w:marLeft w:val="0"/>
              <w:marRight w:val="0"/>
              <w:marTop w:val="0"/>
              <w:marBottom w:val="0"/>
              <w:divBdr>
                <w:top w:val="none" w:sz="0" w:space="0" w:color="auto"/>
                <w:left w:val="none" w:sz="0" w:space="0" w:color="auto"/>
                <w:bottom w:val="none" w:sz="0" w:space="0" w:color="auto"/>
                <w:right w:val="none" w:sz="0" w:space="0" w:color="auto"/>
              </w:divBdr>
            </w:div>
            <w:div w:id="584808067">
              <w:marLeft w:val="0"/>
              <w:marRight w:val="0"/>
              <w:marTop w:val="0"/>
              <w:marBottom w:val="0"/>
              <w:divBdr>
                <w:top w:val="none" w:sz="0" w:space="0" w:color="auto"/>
                <w:left w:val="none" w:sz="0" w:space="0" w:color="auto"/>
                <w:bottom w:val="none" w:sz="0" w:space="0" w:color="auto"/>
                <w:right w:val="none" w:sz="0" w:space="0" w:color="auto"/>
              </w:divBdr>
            </w:div>
            <w:div w:id="596521961">
              <w:marLeft w:val="0"/>
              <w:marRight w:val="0"/>
              <w:marTop w:val="0"/>
              <w:marBottom w:val="0"/>
              <w:divBdr>
                <w:top w:val="none" w:sz="0" w:space="0" w:color="auto"/>
                <w:left w:val="none" w:sz="0" w:space="0" w:color="auto"/>
                <w:bottom w:val="none" w:sz="0" w:space="0" w:color="auto"/>
                <w:right w:val="none" w:sz="0" w:space="0" w:color="auto"/>
              </w:divBdr>
            </w:div>
            <w:div w:id="601912958">
              <w:marLeft w:val="0"/>
              <w:marRight w:val="0"/>
              <w:marTop w:val="0"/>
              <w:marBottom w:val="0"/>
              <w:divBdr>
                <w:top w:val="none" w:sz="0" w:space="0" w:color="auto"/>
                <w:left w:val="none" w:sz="0" w:space="0" w:color="auto"/>
                <w:bottom w:val="none" w:sz="0" w:space="0" w:color="auto"/>
                <w:right w:val="none" w:sz="0" w:space="0" w:color="auto"/>
              </w:divBdr>
            </w:div>
            <w:div w:id="643656674">
              <w:marLeft w:val="0"/>
              <w:marRight w:val="0"/>
              <w:marTop w:val="0"/>
              <w:marBottom w:val="0"/>
              <w:divBdr>
                <w:top w:val="none" w:sz="0" w:space="0" w:color="auto"/>
                <w:left w:val="none" w:sz="0" w:space="0" w:color="auto"/>
                <w:bottom w:val="none" w:sz="0" w:space="0" w:color="auto"/>
                <w:right w:val="none" w:sz="0" w:space="0" w:color="auto"/>
              </w:divBdr>
            </w:div>
            <w:div w:id="677268853">
              <w:marLeft w:val="0"/>
              <w:marRight w:val="0"/>
              <w:marTop w:val="0"/>
              <w:marBottom w:val="0"/>
              <w:divBdr>
                <w:top w:val="none" w:sz="0" w:space="0" w:color="auto"/>
                <w:left w:val="none" w:sz="0" w:space="0" w:color="auto"/>
                <w:bottom w:val="none" w:sz="0" w:space="0" w:color="auto"/>
                <w:right w:val="none" w:sz="0" w:space="0" w:color="auto"/>
              </w:divBdr>
            </w:div>
            <w:div w:id="751510641">
              <w:marLeft w:val="0"/>
              <w:marRight w:val="0"/>
              <w:marTop w:val="0"/>
              <w:marBottom w:val="0"/>
              <w:divBdr>
                <w:top w:val="none" w:sz="0" w:space="0" w:color="auto"/>
                <w:left w:val="none" w:sz="0" w:space="0" w:color="auto"/>
                <w:bottom w:val="none" w:sz="0" w:space="0" w:color="auto"/>
                <w:right w:val="none" w:sz="0" w:space="0" w:color="auto"/>
              </w:divBdr>
            </w:div>
            <w:div w:id="787628295">
              <w:marLeft w:val="0"/>
              <w:marRight w:val="0"/>
              <w:marTop w:val="0"/>
              <w:marBottom w:val="0"/>
              <w:divBdr>
                <w:top w:val="none" w:sz="0" w:space="0" w:color="auto"/>
                <w:left w:val="none" w:sz="0" w:space="0" w:color="auto"/>
                <w:bottom w:val="none" w:sz="0" w:space="0" w:color="auto"/>
                <w:right w:val="none" w:sz="0" w:space="0" w:color="auto"/>
              </w:divBdr>
            </w:div>
            <w:div w:id="788158445">
              <w:marLeft w:val="0"/>
              <w:marRight w:val="0"/>
              <w:marTop w:val="0"/>
              <w:marBottom w:val="0"/>
              <w:divBdr>
                <w:top w:val="none" w:sz="0" w:space="0" w:color="auto"/>
                <w:left w:val="none" w:sz="0" w:space="0" w:color="auto"/>
                <w:bottom w:val="none" w:sz="0" w:space="0" w:color="auto"/>
                <w:right w:val="none" w:sz="0" w:space="0" w:color="auto"/>
              </w:divBdr>
            </w:div>
            <w:div w:id="790394564">
              <w:marLeft w:val="0"/>
              <w:marRight w:val="0"/>
              <w:marTop w:val="0"/>
              <w:marBottom w:val="0"/>
              <w:divBdr>
                <w:top w:val="none" w:sz="0" w:space="0" w:color="auto"/>
                <w:left w:val="none" w:sz="0" w:space="0" w:color="auto"/>
                <w:bottom w:val="none" w:sz="0" w:space="0" w:color="auto"/>
                <w:right w:val="none" w:sz="0" w:space="0" w:color="auto"/>
              </w:divBdr>
            </w:div>
            <w:div w:id="818034811">
              <w:marLeft w:val="0"/>
              <w:marRight w:val="0"/>
              <w:marTop w:val="0"/>
              <w:marBottom w:val="0"/>
              <w:divBdr>
                <w:top w:val="none" w:sz="0" w:space="0" w:color="auto"/>
                <w:left w:val="none" w:sz="0" w:space="0" w:color="auto"/>
                <w:bottom w:val="none" w:sz="0" w:space="0" w:color="auto"/>
                <w:right w:val="none" w:sz="0" w:space="0" w:color="auto"/>
              </w:divBdr>
            </w:div>
            <w:div w:id="834346889">
              <w:marLeft w:val="0"/>
              <w:marRight w:val="0"/>
              <w:marTop w:val="0"/>
              <w:marBottom w:val="0"/>
              <w:divBdr>
                <w:top w:val="none" w:sz="0" w:space="0" w:color="auto"/>
                <w:left w:val="none" w:sz="0" w:space="0" w:color="auto"/>
                <w:bottom w:val="none" w:sz="0" w:space="0" w:color="auto"/>
                <w:right w:val="none" w:sz="0" w:space="0" w:color="auto"/>
              </w:divBdr>
            </w:div>
            <w:div w:id="844057521">
              <w:marLeft w:val="0"/>
              <w:marRight w:val="0"/>
              <w:marTop w:val="0"/>
              <w:marBottom w:val="0"/>
              <w:divBdr>
                <w:top w:val="none" w:sz="0" w:space="0" w:color="auto"/>
                <w:left w:val="none" w:sz="0" w:space="0" w:color="auto"/>
                <w:bottom w:val="none" w:sz="0" w:space="0" w:color="auto"/>
                <w:right w:val="none" w:sz="0" w:space="0" w:color="auto"/>
              </w:divBdr>
            </w:div>
            <w:div w:id="872812886">
              <w:marLeft w:val="0"/>
              <w:marRight w:val="0"/>
              <w:marTop w:val="0"/>
              <w:marBottom w:val="0"/>
              <w:divBdr>
                <w:top w:val="none" w:sz="0" w:space="0" w:color="auto"/>
                <w:left w:val="none" w:sz="0" w:space="0" w:color="auto"/>
                <w:bottom w:val="none" w:sz="0" w:space="0" w:color="auto"/>
                <w:right w:val="none" w:sz="0" w:space="0" w:color="auto"/>
              </w:divBdr>
            </w:div>
            <w:div w:id="896092171">
              <w:marLeft w:val="0"/>
              <w:marRight w:val="0"/>
              <w:marTop w:val="0"/>
              <w:marBottom w:val="0"/>
              <w:divBdr>
                <w:top w:val="none" w:sz="0" w:space="0" w:color="auto"/>
                <w:left w:val="none" w:sz="0" w:space="0" w:color="auto"/>
                <w:bottom w:val="none" w:sz="0" w:space="0" w:color="auto"/>
                <w:right w:val="none" w:sz="0" w:space="0" w:color="auto"/>
              </w:divBdr>
            </w:div>
            <w:div w:id="908805491">
              <w:marLeft w:val="0"/>
              <w:marRight w:val="0"/>
              <w:marTop w:val="0"/>
              <w:marBottom w:val="0"/>
              <w:divBdr>
                <w:top w:val="none" w:sz="0" w:space="0" w:color="auto"/>
                <w:left w:val="none" w:sz="0" w:space="0" w:color="auto"/>
                <w:bottom w:val="none" w:sz="0" w:space="0" w:color="auto"/>
                <w:right w:val="none" w:sz="0" w:space="0" w:color="auto"/>
              </w:divBdr>
            </w:div>
            <w:div w:id="956251275">
              <w:marLeft w:val="0"/>
              <w:marRight w:val="0"/>
              <w:marTop w:val="0"/>
              <w:marBottom w:val="0"/>
              <w:divBdr>
                <w:top w:val="none" w:sz="0" w:space="0" w:color="auto"/>
                <w:left w:val="none" w:sz="0" w:space="0" w:color="auto"/>
                <w:bottom w:val="none" w:sz="0" w:space="0" w:color="auto"/>
                <w:right w:val="none" w:sz="0" w:space="0" w:color="auto"/>
              </w:divBdr>
            </w:div>
            <w:div w:id="1012997787">
              <w:marLeft w:val="0"/>
              <w:marRight w:val="0"/>
              <w:marTop w:val="0"/>
              <w:marBottom w:val="0"/>
              <w:divBdr>
                <w:top w:val="none" w:sz="0" w:space="0" w:color="auto"/>
                <w:left w:val="none" w:sz="0" w:space="0" w:color="auto"/>
                <w:bottom w:val="none" w:sz="0" w:space="0" w:color="auto"/>
                <w:right w:val="none" w:sz="0" w:space="0" w:color="auto"/>
              </w:divBdr>
            </w:div>
            <w:div w:id="1016662230">
              <w:marLeft w:val="0"/>
              <w:marRight w:val="0"/>
              <w:marTop w:val="0"/>
              <w:marBottom w:val="0"/>
              <w:divBdr>
                <w:top w:val="none" w:sz="0" w:space="0" w:color="auto"/>
                <w:left w:val="none" w:sz="0" w:space="0" w:color="auto"/>
                <w:bottom w:val="none" w:sz="0" w:space="0" w:color="auto"/>
                <w:right w:val="none" w:sz="0" w:space="0" w:color="auto"/>
              </w:divBdr>
            </w:div>
            <w:div w:id="1028605244">
              <w:marLeft w:val="0"/>
              <w:marRight w:val="0"/>
              <w:marTop w:val="0"/>
              <w:marBottom w:val="0"/>
              <w:divBdr>
                <w:top w:val="none" w:sz="0" w:space="0" w:color="auto"/>
                <w:left w:val="none" w:sz="0" w:space="0" w:color="auto"/>
                <w:bottom w:val="none" w:sz="0" w:space="0" w:color="auto"/>
                <w:right w:val="none" w:sz="0" w:space="0" w:color="auto"/>
              </w:divBdr>
            </w:div>
            <w:div w:id="1062677087">
              <w:marLeft w:val="0"/>
              <w:marRight w:val="0"/>
              <w:marTop w:val="0"/>
              <w:marBottom w:val="0"/>
              <w:divBdr>
                <w:top w:val="none" w:sz="0" w:space="0" w:color="auto"/>
                <w:left w:val="none" w:sz="0" w:space="0" w:color="auto"/>
                <w:bottom w:val="none" w:sz="0" w:space="0" w:color="auto"/>
                <w:right w:val="none" w:sz="0" w:space="0" w:color="auto"/>
              </w:divBdr>
            </w:div>
            <w:div w:id="1130393072">
              <w:marLeft w:val="0"/>
              <w:marRight w:val="0"/>
              <w:marTop w:val="0"/>
              <w:marBottom w:val="0"/>
              <w:divBdr>
                <w:top w:val="none" w:sz="0" w:space="0" w:color="auto"/>
                <w:left w:val="none" w:sz="0" w:space="0" w:color="auto"/>
                <w:bottom w:val="none" w:sz="0" w:space="0" w:color="auto"/>
                <w:right w:val="none" w:sz="0" w:space="0" w:color="auto"/>
              </w:divBdr>
            </w:div>
            <w:div w:id="1134912366">
              <w:marLeft w:val="0"/>
              <w:marRight w:val="0"/>
              <w:marTop w:val="0"/>
              <w:marBottom w:val="0"/>
              <w:divBdr>
                <w:top w:val="none" w:sz="0" w:space="0" w:color="auto"/>
                <w:left w:val="none" w:sz="0" w:space="0" w:color="auto"/>
                <w:bottom w:val="none" w:sz="0" w:space="0" w:color="auto"/>
                <w:right w:val="none" w:sz="0" w:space="0" w:color="auto"/>
              </w:divBdr>
            </w:div>
            <w:div w:id="1138494031">
              <w:marLeft w:val="0"/>
              <w:marRight w:val="0"/>
              <w:marTop w:val="0"/>
              <w:marBottom w:val="0"/>
              <w:divBdr>
                <w:top w:val="none" w:sz="0" w:space="0" w:color="auto"/>
                <w:left w:val="none" w:sz="0" w:space="0" w:color="auto"/>
                <w:bottom w:val="none" w:sz="0" w:space="0" w:color="auto"/>
                <w:right w:val="none" w:sz="0" w:space="0" w:color="auto"/>
              </w:divBdr>
            </w:div>
            <w:div w:id="1188446228">
              <w:marLeft w:val="0"/>
              <w:marRight w:val="0"/>
              <w:marTop w:val="0"/>
              <w:marBottom w:val="0"/>
              <w:divBdr>
                <w:top w:val="none" w:sz="0" w:space="0" w:color="auto"/>
                <w:left w:val="none" w:sz="0" w:space="0" w:color="auto"/>
                <w:bottom w:val="none" w:sz="0" w:space="0" w:color="auto"/>
                <w:right w:val="none" w:sz="0" w:space="0" w:color="auto"/>
              </w:divBdr>
            </w:div>
            <w:div w:id="1195390255">
              <w:marLeft w:val="0"/>
              <w:marRight w:val="0"/>
              <w:marTop w:val="0"/>
              <w:marBottom w:val="0"/>
              <w:divBdr>
                <w:top w:val="none" w:sz="0" w:space="0" w:color="auto"/>
                <w:left w:val="none" w:sz="0" w:space="0" w:color="auto"/>
                <w:bottom w:val="none" w:sz="0" w:space="0" w:color="auto"/>
                <w:right w:val="none" w:sz="0" w:space="0" w:color="auto"/>
              </w:divBdr>
            </w:div>
            <w:div w:id="1215656975">
              <w:marLeft w:val="0"/>
              <w:marRight w:val="0"/>
              <w:marTop w:val="0"/>
              <w:marBottom w:val="0"/>
              <w:divBdr>
                <w:top w:val="none" w:sz="0" w:space="0" w:color="auto"/>
                <w:left w:val="none" w:sz="0" w:space="0" w:color="auto"/>
                <w:bottom w:val="none" w:sz="0" w:space="0" w:color="auto"/>
                <w:right w:val="none" w:sz="0" w:space="0" w:color="auto"/>
              </w:divBdr>
            </w:div>
            <w:div w:id="1227109233">
              <w:marLeft w:val="0"/>
              <w:marRight w:val="0"/>
              <w:marTop w:val="0"/>
              <w:marBottom w:val="0"/>
              <w:divBdr>
                <w:top w:val="none" w:sz="0" w:space="0" w:color="auto"/>
                <w:left w:val="none" w:sz="0" w:space="0" w:color="auto"/>
                <w:bottom w:val="none" w:sz="0" w:space="0" w:color="auto"/>
                <w:right w:val="none" w:sz="0" w:space="0" w:color="auto"/>
              </w:divBdr>
            </w:div>
            <w:div w:id="1229346103">
              <w:marLeft w:val="0"/>
              <w:marRight w:val="0"/>
              <w:marTop w:val="0"/>
              <w:marBottom w:val="0"/>
              <w:divBdr>
                <w:top w:val="none" w:sz="0" w:space="0" w:color="auto"/>
                <w:left w:val="none" w:sz="0" w:space="0" w:color="auto"/>
                <w:bottom w:val="none" w:sz="0" w:space="0" w:color="auto"/>
                <w:right w:val="none" w:sz="0" w:space="0" w:color="auto"/>
              </w:divBdr>
            </w:div>
            <w:div w:id="1243760074">
              <w:marLeft w:val="0"/>
              <w:marRight w:val="0"/>
              <w:marTop w:val="0"/>
              <w:marBottom w:val="0"/>
              <w:divBdr>
                <w:top w:val="none" w:sz="0" w:space="0" w:color="auto"/>
                <w:left w:val="none" w:sz="0" w:space="0" w:color="auto"/>
                <w:bottom w:val="none" w:sz="0" w:space="0" w:color="auto"/>
                <w:right w:val="none" w:sz="0" w:space="0" w:color="auto"/>
              </w:divBdr>
            </w:div>
            <w:div w:id="1245384356">
              <w:marLeft w:val="0"/>
              <w:marRight w:val="0"/>
              <w:marTop w:val="0"/>
              <w:marBottom w:val="0"/>
              <w:divBdr>
                <w:top w:val="none" w:sz="0" w:space="0" w:color="auto"/>
                <w:left w:val="none" w:sz="0" w:space="0" w:color="auto"/>
                <w:bottom w:val="none" w:sz="0" w:space="0" w:color="auto"/>
                <w:right w:val="none" w:sz="0" w:space="0" w:color="auto"/>
              </w:divBdr>
            </w:div>
            <w:div w:id="1277252412">
              <w:marLeft w:val="0"/>
              <w:marRight w:val="0"/>
              <w:marTop w:val="0"/>
              <w:marBottom w:val="0"/>
              <w:divBdr>
                <w:top w:val="none" w:sz="0" w:space="0" w:color="auto"/>
                <w:left w:val="none" w:sz="0" w:space="0" w:color="auto"/>
                <w:bottom w:val="none" w:sz="0" w:space="0" w:color="auto"/>
                <w:right w:val="none" w:sz="0" w:space="0" w:color="auto"/>
              </w:divBdr>
            </w:div>
            <w:div w:id="1294368605">
              <w:marLeft w:val="0"/>
              <w:marRight w:val="0"/>
              <w:marTop w:val="0"/>
              <w:marBottom w:val="0"/>
              <w:divBdr>
                <w:top w:val="none" w:sz="0" w:space="0" w:color="auto"/>
                <w:left w:val="none" w:sz="0" w:space="0" w:color="auto"/>
                <w:bottom w:val="none" w:sz="0" w:space="0" w:color="auto"/>
                <w:right w:val="none" w:sz="0" w:space="0" w:color="auto"/>
              </w:divBdr>
            </w:div>
            <w:div w:id="1306206773">
              <w:marLeft w:val="0"/>
              <w:marRight w:val="0"/>
              <w:marTop w:val="0"/>
              <w:marBottom w:val="0"/>
              <w:divBdr>
                <w:top w:val="none" w:sz="0" w:space="0" w:color="auto"/>
                <w:left w:val="none" w:sz="0" w:space="0" w:color="auto"/>
                <w:bottom w:val="none" w:sz="0" w:space="0" w:color="auto"/>
                <w:right w:val="none" w:sz="0" w:space="0" w:color="auto"/>
              </w:divBdr>
            </w:div>
            <w:div w:id="1326394256">
              <w:marLeft w:val="0"/>
              <w:marRight w:val="0"/>
              <w:marTop w:val="0"/>
              <w:marBottom w:val="0"/>
              <w:divBdr>
                <w:top w:val="none" w:sz="0" w:space="0" w:color="auto"/>
                <w:left w:val="none" w:sz="0" w:space="0" w:color="auto"/>
                <w:bottom w:val="none" w:sz="0" w:space="0" w:color="auto"/>
                <w:right w:val="none" w:sz="0" w:space="0" w:color="auto"/>
              </w:divBdr>
            </w:div>
            <w:div w:id="1334527076">
              <w:marLeft w:val="0"/>
              <w:marRight w:val="0"/>
              <w:marTop w:val="0"/>
              <w:marBottom w:val="0"/>
              <w:divBdr>
                <w:top w:val="none" w:sz="0" w:space="0" w:color="auto"/>
                <w:left w:val="none" w:sz="0" w:space="0" w:color="auto"/>
                <w:bottom w:val="none" w:sz="0" w:space="0" w:color="auto"/>
                <w:right w:val="none" w:sz="0" w:space="0" w:color="auto"/>
              </w:divBdr>
            </w:div>
            <w:div w:id="1343052681">
              <w:marLeft w:val="0"/>
              <w:marRight w:val="0"/>
              <w:marTop w:val="0"/>
              <w:marBottom w:val="0"/>
              <w:divBdr>
                <w:top w:val="none" w:sz="0" w:space="0" w:color="auto"/>
                <w:left w:val="none" w:sz="0" w:space="0" w:color="auto"/>
                <w:bottom w:val="none" w:sz="0" w:space="0" w:color="auto"/>
                <w:right w:val="none" w:sz="0" w:space="0" w:color="auto"/>
              </w:divBdr>
            </w:div>
            <w:div w:id="1382555598">
              <w:marLeft w:val="0"/>
              <w:marRight w:val="0"/>
              <w:marTop w:val="0"/>
              <w:marBottom w:val="0"/>
              <w:divBdr>
                <w:top w:val="none" w:sz="0" w:space="0" w:color="auto"/>
                <w:left w:val="none" w:sz="0" w:space="0" w:color="auto"/>
                <w:bottom w:val="none" w:sz="0" w:space="0" w:color="auto"/>
                <w:right w:val="none" w:sz="0" w:space="0" w:color="auto"/>
              </w:divBdr>
            </w:div>
            <w:div w:id="1384715557">
              <w:marLeft w:val="0"/>
              <w:marRight w:val="0"/>
              <w:marTop w:val="0"/>
              <w:marBottom w:val="0"/>
              <w:divBdr>
                <w:top w:val="none" w:sz="0" w:space="0" w:color="auto"/>
                <w:left w:val="none" w:sz="0" w:space="0" w:color="auto"/>
                <w:bottom w:val="none" w:sz="0" w:space="0" w:color="auto"/>
                <w:right w:val="none" w:sz="0" w:space="0" w:color="auto"/>
              </w:divBdr>
            </w:div>
            <w:div w:id="1454445351">
              <w:marLeft w:val="0"/>
              <w:marRight w:val="0"/>
              <w:marTop w:val="0"/>
              <w:marBottom w:val="0"/>
              <w:divBdr>
                <w:top w:val="none" w:sz="0" w:space="0" w:color="auto"/>
                <w:left w:val="none" w:sz="0" w:space="0" w:color="auto"/>
                <w:bottom w:val="none" w:sz="0" w:space="0" w:color="auto"/>
                <w:right w:val="none" w:sz="0" w:space="0" w:color="auto"/>
              </w:divBdr>
            </w:div>
            <w:div w:id="1460221942">
              <w:marLeft w:val="0"/>
              <w:marRight w:val="0"/>
              <w:marTop w:val="0"/>
              <w:marBottom w:val="0"/>
              <w:divBdr>
                <w:top w:val="none" w:sz="0" w:space="0" w:color="auto"/>
                <w:left w:val="none" w:sz="0" w:space="0" w:color="auto"/>
                <w:bottom w:val="none" w:sz="0" w:space="0" w:color="auto"/>
                <w:right w:val="none" w:sz="0" w:space="0" w:color="auto"/>
              </w:divBdr>
            </w:div>
            <w:div w:id="1473979289">
              <w:marLeft w:val="0"/>
              <w:marRight w:val="0"/>
              <w:marTop w:val="0"/>
              <w:marBottom w:val="0"/>
              <w:divBdr>
                <w:top w:val="none" w:sz="0" w:space="0" w:color="auto"/>
                <w:left w:val="none" w:sz="0" w:space="0" w:color="auto"/>
                <w:bottom w:val="none" w:sz="0" w:space="0" w:color="auto"/>
                <w:right w:val="none" w:sz="0" w:space="0" w:color="auto"/>
              </w:divBdr>
            </w:div>
            <w:div w:id="1487089873">
              <w:marLeft w:val="0"/>
              <w:marRight w:val="0"/>
              <w:marTop w:val="0"/>
              <w:marBottom w:val="0"/>
              <w:divBdr>
                <w:top w:val="none" w:sz="0" w:space="0" w:color="auto"/>
                <w:left w:val="none" w:sz="0" w:space="0" w:color="auto"/>
                <w:bottom w:val="none" w:sz="0" w:space="0" w:color="auto"/>
                <w:right w:val="none" w:sz="0" w:space="0" w:color="auto"/>
              </w:divBdr>
            </w:div>
            <w:div w:id="1508590864">
              <w:marLeft w:val="0"/>
              <w:marRight w:val="0"/>
              <w:marTop w:val="0"/>
              <w:marBottom w:val="0"/>
              <w:divBdr>
                <w:top w:val="none" w:sz="0" w:space="0" w:color="auto"/>
                <w:left w:val="none" w:sz="0" w:space="0" w:color="auto"/>
                <w:bottom w:val="none" w:sz="0" w:space="0" w:color="auto"/>
                <w:right w:val="none" w:sz="0" w:space="0" w:color="auto"/>
              </w:divBdr>
            </w:div>
            <w:div w:id="1513226520">
              <w:marLeft w:val="0"/>
              <w:marRight w:val="0"/>
              <w:marTop w:val="0"/>
              <w:marBottom w:val="0"/>
              <w:divBdr>
                <w:top w:val="none" w:sz="0" w:space="0" w:color="auto"/>
                <w:left w:val="none" w:sz="0" w:space="0" w:color="auto"/>
                <w:bottom w:val="none" w:sz="0" w:space="0" w:color="auto"/>
                <w:right w:val="none" w:sz="0" w:space="0" w:color="auto"/>
              </w:divBdr>
            </w:div>
            <w:div w:id="1526871490">
              <w:marLeft w:val="0"/>
              <w:marRight w:val="0"/>
              <w:marTop w:val="0"/>
              <w:marBottom w:val="0"/>
              <w:divBdr>
                <w:top w:val="none" w:sz="0" w:space="0" w:color="auto"/>
                <w:left w:val="none" w:sz="0" w:space="0" w:color="auto"/>
                <w:bottom w:val="none" w:sz="0" w:space="0" w:color="auto"/>
                <w:right w:val="none" w:sz="0" w:space="0" w:color="auto"/>
              </w:divBdr>
            </w:div>
            <w:div w:id="1589197219">
              <w:marLeft w:val="0"/>
              <w:marRight w:val="0"/>
              <w:marTop w:val="0"/>
              <w:marBottom w:val="0"/>
              <w:divBdr>
                <w:top w:val="none" w:sz="0" w:space="0" w:color="auto"/>
                <w:left w:val="none" w:sz="0" w:space="0" w:color="auto"/>
                <w:bottom w:val="none" w:sz="0" w:space="0" w:color="auto"/>
                <w:right w:val="none" w:sz="0" w:space="0" w:color="auto"/>
              </w:divBdr>
            </w:div>
            <w:div w:id="1598712372">
              <w:marLeft w:val="0"/>
              <w:marRight w:val="0"/>
              <w:marTop w:val="0"/>
              <w:marBottom w:val="0"/>
              <w:divBdr>
                <w:top w:val="none" w:sz="0" w:space="0" w:color="auto"/>
                <w:left w:val="none" w:sz="0" w:space="0" w:color="auto"/>
                <w:bottom w:val="none" w:sz="0" w:space="0" w:color="auto"/>
                <w:right w:val="none" w:sz="0" w:space="0" w:color="auto"/>
              </w:divBdr>
            </w:div>
            <w:div w:id="1628514092">
              <w:marLeft w:val="0"/>
              <w:marRight w:val="0"/>
              <w:marTop w:val="0"/>
              <w:marBottom w:val="0"/>
              <w:divBdr>
                <w:top w:val="none" w:sz="0" w:space="0" w:color="auto"/>
                <w:left w:val="none" w:sz="0" w:space="0" w:color="auto"/>
                <w:bottom w:val="none" w:sz="0" w:space="0" w:color="auto"/>
                <w:right w:val="none" w:sz="0" w:space="0" w:color="auto"/>
              </w:divBdr>
            </w:div>
            <w:div w:id="1633174523">
              <w:marLeft w:val="0"/>
              <w:marRight w:val="0"/>
              <w:marTop w:val="0"/>
              <w:marBottom w:val="0"/>
              <w:divBdr>
                <w:top w:val="none" w:sz="0" w:space="0" w:color="auto"/>
                <w:left w:val="none" w:sz="0" w:space="0" w:color="auto"/>
                <w:bottom w:val="none" w:sz="0" w:space="0" w:color="auto"/>
                <w:right w:val="none" w:sz="0" w:space="0" w:color="auto"/>
              </w:divBdr>
            </w:div>
            <w:div w:id="1677269008">
              <w:marLeft w:val="0"/>
              <w:marRight w:val="0"/>
              <w:marTop w:val="0"/>
              <w:marBottom w:val="0"/>
              <w:divBdr>
                <w:top w:val="none" w:sz="0" w:space="0" w:color="auto"/>
                <w:left w:val="none" w:sz="0" w:space="0" w:color="auto"/>
                <w:bottom w:val="none" w:sz="0" w:space="0" w:color="auto"/>
                <w:right w:val="none" w:sz="0" w:space="0" w:color="auto"/>
              </w:divBdr>
            </w:div>
            <w:div w:id="1688870851">
              <w:marLeft w:val="0"/>
              <w:marRight w:val="0"/>
              <w:marTop w:val="0"/>
              <w:marBottom w:val="0"/>
              <w:divBdr>
                <w:top w:val="none" w:sz="0" w:space="0" w:color="auto"/>
                <w:left w:val="none" w:sz="0" w:space="0" w:color="auto"/>
                <w:bottom w:val="none" w:sz="0" w:space="0" w:color="auto"/>
                <w:right w:val="none" w:sz="0" w:space="0" w:color="auto"/>
              </w:divBdr>
            </w:div>
            <w:div w:id="1706446007">
              <w:marLeft w:val="0"/>
              <w:marRight w:val="0"/>
              <w:marTop w:val="0"/>
              <w:marBottom w:val="0"/>
              <w:divBdr>
                <w:top w:val="none" w:sz="0" w:space="0" w:color="auto"/>
                <w:left w:val="none" w:sz="0" w:space="0" w:color="auto"/>
                <w:bottom w:val="none" w:sz="0" w:space="0" w:color="auto"/>
                <w:right w:val="none" w:sz="0" w:space="0" w:color="auto"/>
              </w:divBdr>
            </w:div>
            <w:div w:id="1854226669">
              <w:marLeft w:val="0"/>
              <w:marRight w:val="0"/>
              <w:marTop w:val="0"/>
              <w:marBottom w:val="0"/>
              <w:divBdr>
                <w:top w:val="none" w:sz="0" w:space="0" w:color="auto"/>
                <w:left w:val="none" w:sz="0" w:space="0" w:color="auto"/>
                <w:bottom w:val="none" w:sz="0" w:space="0" w:color="auto"/>
                <w:right w:val="none" w:sz="0" w:space="0" w:color="auto"/>
              </w:divBdr>
            </w:div>
            <w:div w:id="1866288996">
              <w:marLeft w:val="0"/>
              <w:marRight w:val="0"/>
              <w:marTop w:val="0"/>
              <w:marBottom w:val="0"/>
              <w:divBdr>
                <w:top w:val="none" w:sz="0" w:space="0" w:color="auto"/>
                <w:left w:val="none" w:sz="0" w:space="0" w:color="auto"/>
                <w:bottom w:val="none" w:sz="0" w:space="0" w:color="auto"/>
                <w:right w:val="none" w:sz="0" w:space="0" w:color="auto"/>
              </w:divBdr>
            </w:div>
            <w:div w:id="1884294848">
              <w:marLeft w:val="0"/>
              <w:marRight w:val="0"/>
              <w:marTop w:val="0"/>
              <w:marBottom w:val="0"/>
              <w:divBdr>
                <w:top w:val="none" w:sz="0" w:space="0" w:color="auto"/>
                <w:left w:val="none" w:sz="0" w:space="0" w:color="auto"/>
                <w:bottom w:val="none" w:sz="0" w:space="0" w:color="auto"/>
                <w:right w:val="none" w:sz="0" w:space="0" w:color="auto"/>
              </w:divBdr>
            </w:div>
            <w:div w:id="1916815045">
              <w:marLeft w:val="0"/>
              <w:marRight w:val="0"/>
              <w:marTop w:val="0"/>
              <w:marBottom w:val="0"/>
              <w:divBdr>
                <w:top w:val="none" w:sz="0" w:space="0" w:color="auto"/>
                <w:left w:val="none" w:sz="0" w:space="0" w:color="auto"/>
                <w:bottom w:val="none" w:sz="0" w:space="0" w:color="auto"/>
                <w:right w:val="none" w:sz="0" w:space="0" w:color="auto"/>
              </w:divBdr>
            </w:div>
            <w:div w:id="1950115661">
              <w:marLeft w:val="0"/>
              <w:marRight w:val="0"/>
              <w:marTop w:val="0"/>
              <w:marBottom w:val="0"/>
              <w:divBdr>
                <w:top w:val="none" w:sz="0" w:space="0" w:color="auto"/>
                <w:left w:val="none" w:sz="0" w:space="0" w:color="auto"/>
                <w:bottom w:val="none" w:sz="0" w:space="0" w:color="auto"/>
                <w:right w:val="none" w:sz="0" w:space="0" w:color="auto"/>
              </w:divBdr>
            </w:div>
            <w:div w:id="1969316076">
              <w:marLeft w:val="0"/>
              <w:marRight w:val="0"/>
              <w:marTop w:val="0"/>
              <w:marBottom w:val="0"/>
              <w:divBdr>
                <w:top w:val="none" w:sz="0" w:space="0" w:color="auto"/>
                <w:left w:val="none" w:sz="0" w:space="0" w:color="auto"/>
                <w:bottom w:val="none" w:sz="0" w:space="0" w:color="auto"/>
                <w:right w:val="none" w:sz="0" w:space="0" w:color="auto"/>
              </w:divBdr>
            </w:div>
            <w:div w:id="1977418276">
              <w:marLeft w:val="0"/>
              <w:marRight w:val="0"/>
              <w:marTop w:val="0"/>
              <w:marBottom w:val="0"/>
              <w:divBdr>
                <w:top w:val="none" w:sz="0" w:space="0" w:color="auto"/>
                <w:left w:val="none" w:sz="0" w:space="0" w:color="auto"/>
                <w:bottom w:val="none" w:sz="0" w:space="0" w:color="auto"/>
                <w:right w:val="none" w:sz="0" w:space="0" w:color="auto"/>
              </w:divBdr>
            </w:div>
            <w:div w:id="1982150708">
              <w:marLeft w:val="0"/>
              <w:marRight w:val="0"/>
              <w:marTop w:val="0"/>
              <w:marBottom w:val="0"/>
              <w:divBdr>
                <w:top w:val="none" w:sz="0" w:space="0" w:color="auto"/>
                <w:left w:val="none" w:sz="0" w:space="0" w:color="auto"/>
                <w:bottom w:val="none" w:sz="0" w:space="0" w:color="auto"/>
                <w:right w:val="none" w:sz="0" w:space="0" w:color="auto"/>
              </w:divBdr>
            </w:div>
            <w:div w:id="2001158097">
              <w:marLeft w:val="0"/>
              <w:marRight w:val="0"/>
              <w:marTop w:val="0"/>
              <w:marBottom w:val="0"/>
              <w:divBdr>
                <w:top w:val="none" w:sz="0" w:space="0" w:color="auto"/>
                <w:left w:val="none" w:sz="0" w:space="0" w:color="auto"/>
                <w:bottom w:val="none" w:sz="0" w:space="0" w:color="auto"/>
                <w:right w:val="none" w:sz="0" w:space="0" w:color="auto"/>
              </w:divBdr>
            </w:div>
            <w:div w:id="2013339665">
              <w:marLeft w:val="0"/>
              <w:marRight w:val="0"/>
              <w:marTop w:val="0"/>
              <w:marBottom w:val="0"/>
              <w:divBdr>
                <w:top w:val="none" w:sz="0" w:space="0" w:color="auto"/>
                <w:left w:val="none" w:sz="0" w:space="0" w:color="auto"/>
                <w:bottom w:val="none" w:sz="0" w:space="0" w:color="auto"/>
                <w:right w:val="none" w:sz="0" w:space="0" w:color="auto"/>
              </w:divBdr>
            </w:div>
            <w:div w:id="2024553223">
              <w:marLeft w:val="0"/>
              <w:marRight w:val="0"/>
              <w:marTop w:val="0"/>
              <w:marBottom w:val="0"/>
              <w:divBdr>
                <w:top w:val="none" w:sz="0" w:space="0" w:color="auto"/>
                <w:left w:val="none" w:sz="0" w:space="0" w:color="auto"/>
                <w:bottom w:val="none" w:sz="0" w:space="0" w:color="auto"/>
                <w:right w:val="none" w:sz="0" w:space="0" w:color="auto"/>
              </w:divBdr>
            </w:div>
            <w:div w:id="2031955268">
              <w:marLeft w:val="0"/>
              <w:marRight w:val="0"/>
              <w:marTop w:val="0"/>
              <w:marBottom w:val="0"/>
              <w:divBdr>
                <w:top w:val="none" w:sz="0" w:space="0" w:color="auto"/>
                <w:left w:val="none" w:sz="0" w:space="0" w:color="auto"/>
                <w:bottom w:val="none" w:sz="0" w:space="0" w:color="auto"/>
                <w:right w:val="none" w:sz="0" w:space="0" w:color="auto"/>
              </w:divBdr>
            </w:div>
            <w:div w:id="2047557873">
              <w:marLeft w:val="0"/>
              <w:marRight w:val="0"/>
              <w:marTop w:val="0"/>
              <w:marBottom w:val="0"/>
              <w:divBdr>
                <w:top w:val="none" w:sz="0" w:space="0" w:color="auto"/>
                <w:left w:val="none" w:sz="0" w:space="0" w:color="auto"/>
                <w:bottom w:val="none" w:sz="0" w:space="0" w:color="auto"/>
                <w:right w:val="none" w:sz="0" w:space="0" w:color="auto"/>
              </w:divBdr>
            </w:div>
            <w:div w:id="2084134383">
              <w:marLeft w:val="0"/>
              <w:marRight w:val="0"/>
              <w:marTop w:val="0"/>
              <w:marBottom w:val="0"/>
              <w:divBdr>
                <w:top w:val="none" w:sz="0" w:space="0" w:color="auto"/>
                <w:left w:val="none" w:sz="0" w:space="0" w:color="auto"/>
                <w:bottom w:val="none" w:sz="0" w:space="0" w:color="auto"/>
                <w:right w:val="none" w:sz="0" w:space="0" w:color="auto"/>
              </w:divBdr>
            </w:div>
            <w:div w:id="2098012303">
              <w:marLeft w:val="0"/>
              <w:marRight w:val="0"/>
              <w:marTop w:val="0"/>
              <w:marBottom w:val="0"/>
              <w:divBdr>
                <w:top w:val="none" w:sz="0" w:space="0" w:color="auto"/>
                <w:left w:val="none" w:sz="0" w:space="0" w:color="auto"/>
                <w:bottom w:val="none" w:sz="0" w:space="0" w:color="auto"/>
                <w:right w:val="none" w:sz="0" w:space="0" w:color="auto"/>
              </w:divBdr>
            </w:div>
            <w:div w:id="2117937986">
              <w:marLeft w:val="0"/>
              <w:marRight w:val="0"/>
              <w:marTop w:val="0"/>
              <w:marBottom w:val="0"/>
              <w:divBdr>
                <w:top w:val="none" w:sz="0" w:space="0" w:color="auto"/>
                <w:left w:val="none" w:sz="0" w:space="0" w:color="auto"/>
                <w:bottom w:val="none" w:sz="0" w:space="0" w:color="auto"/>
                <w:right w:val="none" w:sz="0" w:space="0" w:color="auto"/>
              </w:divBdr>
            </w:div>
            <w:div w:id="2132940557">
              <w:marLeft w:val="0"/>
              <w:marRight w:val="0"/>
              <w:marTop w:val="0"/>
              <w:marBottom w:val="0"/>
              <w:divBdr>
                <w:top w:val="none" w:sz="0" w:space="0" w:color="auto"/>
                <w:left w:val="none" w:sz="0" w:space="0" w:color="auto"/>
                <w:bottom w:val="none" w:sz="0" w:space="0" w:color="auto"/>
                <w:right w:val="none" w:sz="0" w:space="0" w:color="auto"/>
              </w:divBdr>
            </w:div>
            <w:div w:id="2140108093">
              <w:marLeft w:val="0"/>
              <w:marRight w:val="0"/>
              <w:marTop w:val="0"/>
              <w:marBottom w:val="0"/>
              <w:divBdr>
                <w:top w:val="none" w:sz="0" w:space="0" w:color="auto"/>
                <w:left w:val="none" w:sz="0" w:space="0" w:color="auto"/>
                <w:bottom w:val="none" w:sz="0" w:space="0" w:color="auto"/>
                <w:right w:val="none" w:sz="0" w:space="0" w:color="auto"/>
              </w:divBdr>
            </w:div>
          </w:divsChild>
        </w:div>
        <w:div w:id="1706364292">
          <w:marLeft w:val="0"/>
          <w:marRight w:val="0"/>
          <w:marTop w:val="0"/>
          <w:marBottom w:val="0"/>
          <w:divBdr>
            <w:top w:val="none" w:sz="0" w:space="0" w:color="auto"/>
            <w:left w:val="none" w:sz="0" w:space="0" w:color="auto"/>
            <w:bottom w:val="none" w:sz="0" w:space="0" w:color="auto"/>
            <w:right w:val="none" w:sz="0" w:space="0" w:color="auto"/>
          </w:divBdr>
        </w:div>
      </w:divsChild>
    </w:div>
    <w:div w:id="887647751">
      <w:bodyDiv w:val="1"/>
      <w:marLeft w:val="0"/>
      <w:marRight w:val="0"/>
      <w:marTop w:val="0"/>
      <w:marBottom w:val="0"/>
      <w:divBdr>
        <w:top w:val="none" w:sz="0" w:space="0" w:color="auto"/>
        <w:left w:val="none" w:sz="0" w:space="0" w:color="auto"/>
        <w:bottom w:val="none" w:sz="0" w:space="0" w:color="auto"/>
        <w:right w:val="none" w:sz="0" w:space="0" w:color="auto"/>
      </w:divBdr>
    </w:div>
    <w:div w:id="1378628392">
      <w:bodyDiv w:val="1"/>
      <w:marLeft w:val="0"/>
      <w:marRight w:val="0"/>
      <w:marTop w:val="0"/>
      <w:marBottom w:val="0"/>
      <w:divBdr>
        <w:top w:val="none" w:sz="0" w:space="0" w:color="auto"/>
        <w:left w:val="none" w:sz="0" w:space="0" w:color="auto"/>
        <w:bottom w:val="none" w:sz="0" w:space="0" w:color="auto"/>
        <w:right w:val="none" w:sz="0" w:space="0" w:color="auto"/>
      </w:divBdr>
    </w:div>
    <w:div w:id="157951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7E0F5E4B2B24196BC499C34BB76DB" ma:contentTypeVersion="4" ma:contentTypeDescription="Create a new document." ma:contentTypeScope="" ma:versionID="941567dc88ded65c8077b3b2caffe875">
  <xsd:schema xmlns:xsd="http://www.w3.org/2001/XMLSchema" xmlns:xs="http://www.w3.org/2001/XMLSchema" xmlns:p="http://schemas.microsoft.com/office/2006/metadata/properties" xmlns:ns2="b5184d31-4b67-41bb-9d27-7cf22cfeac47" targetNamespace="http://schemas.microsoft.com/office/2006/metadata/properties" ma:root="true" ma:fieldsID="aa85b5a99564b72ceaeb30ed21a71fcc" ns2:_="">
    <xsd:import namespace="b5184d31-4b67-41bb-9d27-7cf22cfeac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4d31-4b67-41bb-9d27-7cf22cfea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C146F6-48D4-41E8-A75A-232E9D574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4d31-4b67-41bb-9d27-7cf22cfea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2F433-96B9-4890-A089-DBA56C07E6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F36E78-EA36-4777-BDBA-BEC7EF328DBF}">
  <ds:schemaRefs>
    <ds:schemaRef ds:uri="http://schemas.microsoft.com/sharepoint/v3/contenttype/forms"/>
  </ds:schemaRefs>
</ds:datastoreItem>
</file>

<file path=docMetadata/LabelInfo.xml><?xml version="1.0" encoding="utf-8"?>
<clbl:labelList xmlns:clbl="http://schemas.microsoft.com/office/2020/mipLabelMetadata">
  <clbl:label id="{9837ed87-b378-4f49-a0d1-fb48e67da013}" enabled="0" method="" siteId="{9837ed87-b378-4f49-a0d1-fb48e67da013}" removed="1"/>
  <clbl:label id="{d0d7e0fb-38a7-49c9-82b1-94634535fcd7}" enabled="1" method="Privileged" siteId="{5cc89a67-fa29-4356-af5d-f436abc7c21b}"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1420</Words>
  <Characters>11511</Characters>
  <Application>Microsoft Office Word</Application>
  <DocSecurity>0</DocSecurity>
  <Lines>95</Lines>
  <Paragraphs>25</Paragraphs>
  <ScaleCrop>false</ScaleCrop>
  <Company>Pohde</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Nuutinen Suvi</dc:creator>
  <cp:keywords/>
  <dc:description/>
  <cp:lastModifiedBy>Ylä-Outinen Päivi</cp:lastModifiedBy>
  <cp:revision>2</cp:revision>
  <dcterms:created xsi:type="dcterms:W3CDTF">2025-01-20T11:04:00Z</dcterms:created>
  <dcterms:modified xsi:type="dcterms:W3CDTF">2025-01-20T11:04:00Z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0x0101008827E0F5E4B2B24196BC499C34BB76DB</vt:lpwstr>
  </property>
</Properties>
</file>