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52"/>
        <w:gridCol w:w="35"/>
        <w:gridCol w:w="16"/>
        <w:gridCol w:w="172"/>
        <w:gridCol w:w="9619"/>
      </w:tblGrid>
      <w:tr w:rsidR="0008478C" w:rsidRPr="00BD27B6" w14:paraId="2C082D06" w14:textId="77777777" w:rsidTr="6185CAAF">
        <w:trPr>
          <w:trHeight w:val="300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3969D474" w14:textId="7B99EE49" w:rsidR="00E441C4" w:rsidRPr="00BE7B56" w:rsidRDefault="0110AE48" w:rsidP="3FBC39A6">
            <w:pPr>
              <w:rPr>
                <w:caps/>
              </w:rPr>
            </w:pPr>
            <w:r w:rsidRPr="3FBC39A6">
              <w:rPr>
                <w:caps/>
              </w:rPr>
              <w:t>Hoidon tarpeen arvion kehittäminen</w:t>
            </w:r>
          </w:p>
        </w:tc>
      </w:tr>
      <w:tr w:rsidR="00EE5A6C" w14:paraId="2739719D" w14:textId="77777777" w:rsidTr="6185CAAF">
        <w:trPr>
          <w:trHeight w:val="421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293" w14:textId="617C3859" w:rsidR="00EE5A6C" w:rsidRDefault="0110AE48" w:rsidP="006A24A8">
            <w:r>
              <w:t>Ahonen Katja ja Malinen-Saari Kaarina, Kanta-Hämeen HVA, Oma Häme, Terveydenhuollon avopalvelut</w:t>
            </w:r>
          </w:p>
        </w:tc>
      </w:tr>
      <w:tr w:rsidR="0008478C" w:rsidRPr="0008478C" w14:paraId="5CB9AF42" w14:textId="77777777" w:rsidTr="6185CAAF">
        <w:trPr>
          <w:cantSplit/>
          <w:trHeight w:hRule="exact" w:val="284"/>
        </w:trPr>
        <w:tc>
          <w:tcPr>
            <w:tcW w:w="10194" w:type="dxa"/>
            <w:gridSpan w:val="5"/>
            <w:tcBorders>
              <w:top w:val="single" w:sz="4" w:space="0" w:color="auto"/>
            </w:tcBorders>
          </w:tcPr>
          <w:p w14:paraId="61C85033" w14:textId="2A2B61F7" w:rsidR="0008478C" w:rsidRPr="00007BC5" w:rsidRDefault="00E441C4" w:rsidP="0E67F790">
            <w:pPr>
              <w:rPr>
                <w:i/>
                <w:iCs/>
                <w:color w:val="FF0000"/>
              </w:rPr>
            </w:pPr>
            <w:r w:rsidRPr="0E67F790">
              <w:rPr>
                <w:i/>
                <w:iCs/>
              </w:rPr>
              <w:t>Johdanto</w:t>
            </w:r>
            <w:r w:rsidR="004337F5" w:rsidRPr="0E67F790">
              <w:rPr>
                <w:i/>
                <w:iCs/>
              </w:rPr>
              <w:t xml:space="preserve"> </w:t>
            </w:r>
          </w:p>
        </w:tc>
      </w:tr>
      <w:tr w:rsidR="00BE7B56" w14:paraId="045DFC74" w14:textId="77777777" w:rsidTr="6185CAAF">
        <w:trPr>
          <w:trHeight w:val="1138"/>
        </w:trPr>
        <w:tc>
          <w:tcPr>
            <w:tcW w:w="575" w:type="dxa"/>
            <w:gridSpan w:val="4"/>
            <w:tcBorders>
              <w:bottom w:val="nil"/>
            </w:tcBorders>
          </w:tcPr>
          <w:p w14:paraId="5A85650C" w14:textId="77777777" w:rsidR="00BE7B56" w:rsidRDefault="00BE7B56"/>
        </w:tc>
        <w:tc>
          <w:tcPr>
            <w:tcW w:w="9619" w:type="dxa"/>
            <w:tcBorders>
              <w:bottom w:val="nil"/>
            </w:tcBorders>
          </w:tcPr>
          <w:p w14:paraId="3E52D6EE" w14:textId="09F699DF" w:rsidR="00BE7B56" w:rsidRDefault="33409610">
            <w:r>
              <w:t xml:space="preserve">Tavoitteena on parantaa ja tehostaa hoidon tarpeen arviointia perusterveydenhuollon avopalveluissa, jotta potilas ohjautuisi jo ensikontaktista oikealle asiantuntijalle. </w:t>
            </w:r>
          </w:p>
          <w:p w14:paraId="7F57EA4D" w14:textId="46D9209C" w:rsidR="00BE7B56" w:rsidRDefault="33409610">
            <w:r>
              <w:t xml:space="preserve">Hoidon tarpeen arviointi (HTA) on osa asiakkaan hoitopolkua. Se tapahtuu perusterveydenhuollossa joko puhelimitse tai digitaalisesti perusterveydenhuollon toimintayksikköön. </w:t>
            </w:r>
          </w:p>
          <w:p w14:paraId="4A8250AE" w14:textId="3A02B0F7" w:rsidR="00BE7B56" w:rsidRDefault="33409610">
            <w:r>
              <w:t>Arviointia tekevät terveydenhuollon ammattilaiset, joilla pitää olla tehtävän edellyttämä kokemus ja koulutus. Tehtyjen hoidon tarpeen arvioiden pohjalta potilaita ohjautuu kohtalaisen suuri määrä usealle eri asiantuntijalle saman asian vuoksi. Tämä koetaan o</w:t>
            </w:r>
            <w:r w:rsidR="4665560F">
              <w:t xml:space="preserve">ngelmalliseksi mm. Resurssien kannalta, että potilaan käyntien määrän lisääntyessä. Turhia käyntejä tulee jo tehdyn hta:n pohjalta. </w:t>
            </w:r>
          </w:p>
        </w:tc>
      </w:tr>
      <w:tr w:rsidR="00BE7B56" w:rsidRPr="0008478C" w14:paraId="6D09D33B" w14:textId="77777777" w:rsidTr="6185CAAF">
        <w:trPr>
          <w:trHeight w:hRule="exact" w:val="980"/>
        </w:trPr>
        <w:tc>
          <w:tcPr>
            <w:tcW w:w="575" w:type="dxa"/>
            <w:gridSpan w:val="4"/>
            <w:tcBorders>
              <w:top w:val="nil"/>
            </w:tcBorders>
          </w:tcPr>
          <w:p w14:paraId="24AAAE6E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9619" w:type="dxa"/>
            <w:tcBorders>
              <w:top w:val="nil"/>
            </w:tcBorders>
          </w:tcPr>
          <w:p w14:paraId="42F285F5" w14:textId="77777777" w:rsidR="00BE7B56" w:rsidRPr="00007BC5" w:rsidRDefault="00BE7B56">
            <w:pPr>
              <w:rPr>
                <w:i/>
              </w:rPr>
            </w:pPr>
          </w:p>
        </w:tc>
      </w:tr>
      <w:tr w:rsidR="00EE5A6C" w14:paraId="76D8AEDC" w14:textId="77777777" w:rsidTr="6185CAAF"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2CF9665C" w14:textId="6644D2AA" w:rsidR="00EE5A6C" w:rsidRDefault="00EE5A6C" w:rsidP="0E67F790">
            <w:pPr>
              <w:rPr>
                <w:i/>
                <w:iCs/>
                <w:color w:val="FF0000"/>
              </w:rPr>
            </w:pPr>
            <w:r w:rsidRPr="0E67F790">
              <w:rPr>
                <w:i/>
                <w:iCs/>
              </w:rPr>
              <w:t>Aineisto ja menetelmät</w:t>
            </w:r>
            <w:r w:rsidR="006D717C" w:rsidRPr="0E67F790">
              <w:rPr>
                <w:i/>
                <w:iCs/>
              </w:rPr>
              <w:t xml:space="preserve"> </w:t>
            </w:r>
          </w:p>
        </w:tc>
      </w:tr>
      <w:tr w:rsidR="00BE7B56" w:rsidRPr="0008478C" w14:paraId="4799C33D" w14:textId="77777777" w:rsidTr="6185CAAF">
        <w:trPr>
          <w:cantSplit/>
          <w:trHeight w:hRule="exact" w:val="988"/>
        </w:trPr>
        <w:tc>
          <w:tcPr>
            <w:tcW w:w="387" w:type="dxa"/>
            <w:gridSpan w:val="2"/>
            <w:tcBorders>
              <w:top w:val="single" w:sz="4" w:space="0" w:color="auto"/>
              <w:bottom w:val="nil"/>
            </w:tcBorders>
          </w:tcPr>
          <w:p w14:paraId="71B92D26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9807" w:type="dxa"/>
            <w:gridSpan w:val="3"/>
            <w:tcBorders>
              <w:top w:val="single" w:sz="4" w:space="0" w:color="auto"/>
              <w:bottom w:val="nil"/>
            </w:tcBorders>
          </w:tcPr>
          <w:p w14:paraId="43696679" w14:textId="29D741F9" w:rsidR="00BE7B56" w:rsidRPr="00BE7B56" w:rsidRDefault="5F667DC8">
            <w:r>
              <w:t xml:space="preserve">Aineistoa kerättiin </w:t>
            </w:r>
            <w:r w:rsidR="35A6AB72">
              <w:t>Terveysaseman sairaanhoit</w:t>
            </w:r>
            <w:r w:rsidR="7CEC8D8A">
              <w:t>a</w:t>
            </w:r>
            <w:r w:rsidR="35A6AB72">
              <w:t>jille järjestet</w:t>
            </w:r>
            <w:r w:rsidR="7443C97E">
              <w:t>yissä työpajoissa. Työskenneltiin ryhmissä, pohdittiin ensin tärkeimpiä kehitystä vaativia kohteita omassa työyhteisössä. Learning cafe-</w:t>
            </w:r>
            <w:r w:rsidR="3A6F8B0E">
              <w:t xml:space="preserve">tyyppisessä työpajassa koottiin tärkeimmiksi nousseet ideat. Yksiselitteisesti tärkeimmäksi kehittämisen kohteeksi nousi </w:t>
            </w:r>
            <w:r w:rsidR="0960A61A">
              <w:t xml:space="preserve">hoidon tarpeen arvion tekeminen. </w:t>
            </w:r>
          </w:p>
          <w:p w14:paraId="1753D34E" w14:textId="283B70F4" w:rsidR="00BE7B56" w:rsidRPr="00BE7B56" w:rsidRDefault="0960A61A" w:rsidP="3FBC39A6">
            <w:r>
              <w:t>Koko Oma Hämeen alueella oltiin</w:t>
            </w:r>
            <w:r w:rsidR="4F1161BD">
              <w:t xml:space="preserve"> samanaikaisesti</w:t>
            </w:r>
            <w:r>
              <w:t xml:space="preserve"> ottamassa käyttöön </w:t>
            </w:r>
            <w:r w:rsidR="229D1967">
              <w:t>Älykäs Hoidon T</w:t>
            </w:r>
            <w:r>
              <w:t>arpeen Arvio-sovellusta työn tueksi</w:t>
            </w:r>
            <w:r w:rsidR="03E4BD78">
              <w:t xml:space="preserve">. </w:t>
            </w:r>
          </w:p>
          <w:p w14:paraId="6805F520" w14:textId="23B41BFD" w:rsidR="00BE7B56" w:rsidRPr="00BE7B56" w:rsidRDefault="3AB3E48C" w:rsidP="3FBC39A6">
            <w:r>
              <w:t>Sovelluksen käyttöönoton jälkeen työyhteisön jäsenil</w:t>
            </w:r>
            <w:r w:rsidR="2123ED48">
              <w:t xml:space="preserve">tä tiedusteltiin vapaamuotoisella sähköpostilla </w:t>
            </w:r>
            <w:r w:rsidR="27469669">
              <w:t>sovelluksen</w:t>
            </w:r>
            <w:r w:rsidR="2123ED48">
              <w:t xml:space="preserve"> laadusta, sisällöstä sekä sen tuomista tuloksista</w:t>
            </w:r>
            <w:r w:rsidR="50A3DABE">
              <w:t>.</w:t>
            </w:r>
          </w:p>
        </w:tc>
      </w:tr>
      <w:tr w:rsidR="00BE7B56" w14:paraId="00C7C1DE" w14:textId="77777777" w:rsidTr="6185CAAF">
        <w:trPr>
          <w:trHeight w:val="1086"/>
        </w:trPr>
        <w:tc>
          <w:tcPr>
            <w:tcW w:w="387" w:type="dxa"/>
            <w:gridSpan w:val="2"/>
            <w:tcBorders>
              <w:top w:val="nil"/>
            </w:tcBorders>
          </w:tcPr>
          <w:p w14:paraId="70E3C33D" w14:textId="77777777" w:rsidR="006C3154" w:rsidRDefault="006C3154"/>
        </w:tc>
        <w:tc>
          <w:tcPr>
            <w:tcW w:w="9807" w:type="dxa"/>
            <w:gridSpan w:val="3"/>
            <w:tcBorders>
              <w:top w:val="nil"/>
            </w:tcBorders>
          </w:tcPr>
          <w:p w14:paraId="6CC5F152" w14:textId="77777777" w:rsidR="00873294" w:rsidRDefault="00873294"/>
        </w:tc>
      </w:tr>
      <w:tr w:rsidR="0008478C" w:rsidRPr="0008478C" w14:paraId="606A1B02" w14:textId="77777777" w:rsidTr="6185CAAF">
        <w:trPr>
          <w:cantSplit/>
          <w:trHeight w:hRule="exact" w:val="301"/>
        </w:trPr>
        <w:tc>
          <w:tcPr>
            <w:tcW w:w="10194" w:type="dxa"/>
            <w:gridSpan w:val="5"/>
          </w:tcPr>
          <w:p w14:paraId="0A65047E" w14:textId="244F7FA9" w:rsidR="0008478C" w:rsidRPr="006D717C" w:rsidRDefault="00E441C4" w:rsidP="0E67F790">
            <w:pPr>
              <w:rPr>
                <w:i/>
                <w:iCs/>
                <w:color w:val="FF0000"/>
              </w:rPr>
            </w:pPr>
            <w:r w:rsidRPr="0E67F790">
              <w:rPr>
                <w:i/>
                <w:iCs/>
              </w:rPr>
              <w:t>Tulokset</w:t>
            </w:r>
            <w:r w:rsidR="006D717C" w:rsidRPr="0E67F790">
              <w:rPr>
                <w:i/>
                <w:iCs/>
              </w:rPr>
              <w:t xml:space="preserve"> </w:t>
            </w:r>
          </w:p>
        </w:tc>
      </w:tr>
      <w:tr w:rsidR="0008478C" w14:paraId="5C19980E" w14:textId="77777777" w:rsidTr="6185CAAF">
        <w:trPr>
          <w:trHeight w:val="2821"/>
        </w:trPr>
        <w:tc>
          <w:tcPr>
            <w:tcW w:w="403" w:type="dxa"/>
            <w:gridSpan w:val="3"/>
          </w:tcPr>
          <w:p w14:paraId="619AFAC5" w14:textId="77777777" w:rsidR="0008478C" w:rsidRDefault="0008478C"/>
        </w:tc>
        <w:tc>
          <w:tcPr>
            <w:tcW w:w="9791" w:type="dxa"/>
            <w:gridSpan w:val="2"/>
          </w:tcPr>
          <w:p w14:paraId="11935466" w14:textId="091E3934" w:rsidR="00FE5091" w:rsidRDefault="232FDD77" w:rsidP="00BE7B56">
            <w:r>
              <w:t>Älykkäästä hoidon tarpeen arviosta järjestettiin Teams-koulutus, jossa pääpiirteittäin käytiin sovelluksen käyttö läpi. Tämän jälkeen sovellus otettiin välittömästi käyttöön.</w:t>
            </w:r>
            <w:r w:rsidR="3757E046">
              <w:t xml:space="preserve"> Käyttökokemuksi</w:t>
            </w:r>
            <w:r w:rsidR="0E4894D2">
              <w:t>sta kysyttiin</w:t>
            </w:r>
            <w:r w:rsidR="3757E046">
              <w:t xml:space="preserve"> yhteisesti työyhteisön jäseniltä muutaman käyttöviikon jälkeen. </w:t>
            </w:r>
            <w:r w:rsidR="1729BE07">
              <w:t>Tulokset koottiin yhteen, ja kooste välitettiin osallistujille</w:t>
            </w:r>
            <w:r w:rsidR="619E0CFC">
              <w:t xml:space="preserve"> ja johdolle.</w:t>
            </w:r>
            <w:r w:rsidR="196EB98F">
              <w:t xml:space="preserve"> Älykäs hoidon tarpeen arviointi koettiin hyväksi työn tukena. Sovellus on yhdenmukainen kaikille asiakkaille ja </w:t>
            </w:r>
            <w:r w:rsidR="3E6B6F5D">
              <w:t>lisäksi antaa perusteet tehdyille päätöksille. Sovellus antaa myös selkeän haastattelurungon sekä apukysymykset. Myös jatkohoidosta ja kiireellisyydest</w:t>
            </w:r>
            <w:r w:rsidR="0E8D1D1A">
              <w:t>ä saadaan suositus.</w:t>
            </w:r>
            <w:r w:rsidR="619E0CFC">
              <w:t xml:space="preserve"> </w:t>
            </w:r>
            <w:r w:rsidR="001F3929">
              <w:t xml:space="preserve">Positiivisena koettiin tukiklinikkaan osallistumisen mahdollisuus alkuperehdytyksen lisäksi. </w:t>
            </w:r>
            <w:r w:rsidR="165F67EE">
              <w:t>Käyt</w:t>
            </w:r>
            <w:r w:rsidR="50A9065F">
              <w:t xml:space="preserve">töönotto koettiin liian nopealla aikataululla läpiviedyksi, joten </w:t>
            </w:r>
            <w:r w:rsidR="00F0B9A6">
              <w:t>virtuaaliset tukiklinikat otettiin käyttöönoton rinnalle.</w:t>
            </w:r>
            <w:r w:rsidR="586ECEB9">
              <w:t xml:space="preserve"> Jatkokehityksenä toivottiin ohjelman aukeavan suoraan potilastietojärjestelmässä. Myös ennen vastaanottoa tapahtuviin hoitotoimenpiteisiin ja mittauksiin toivottiin s</w:t>
            </w:r>
            <w:r w:rsidR="5CE04DBF">
              <w:t>uosituksia. Osa käyttäjistä koki sovelluksen käytön suureksi lisätyöksi.</w:t>
            </w:r>
          </w:p>
        </w:tc>
      </w:tr>
      <w:tr w:rsidR="0008478C" w:rsidRPr="0008478C" w14:paraId="4994C153" w14:textId="77777777" w:rsidTr="6185CAAF">
        <w:trPr>
          <w:cantSplit/>
          <w:trHeight w:hRule="exact" w:val="277"/>
        </w:trPr>
        <w:tc>
          <w:tcPr>
            <w:tcW w:w="10194" w:type="dxa"/>
            <w:gridSpan w:val="5"/>
          </w:tcPr>
          <w:p w14:paraId="5CEB4A78" w14:textId="4482A1CF" w:rsidR="0008478C" w:rsidRPr="00007BC5" w:rsidRDefault="00E441C4" w:rsidP="0E67F790">
            <w:pPr>
              <w:rPr>
                <w:i/>
                <w:iCs/>
                <w:color w:val="FF0000"/>
              </w:rPr>
            </w:pPr>
            <w:r w:rsidRPr="0E67F790">
              <w:rPr>
                <w:i/>
                <w:iCs/>
              </w:rPr>
              <w:t>Pohdinta</w:t>
            </w:r>
            <w:r w:rsidR="004337F5" w:rsidRPr="0E67F790">
              <w:rPr>
                <w:i/>
                <w:iCs/>
              </w:rPr>
              <w:t xml:space="preserve"> </w:t>
            </w:r>
          </w:p>
        </w:tc>
      </w:tr>
      <w:tr w:rsidR="00BE7B56" w:rsidRPr="0008478C" w14:paraId="0D39E39D" w14:textId="77777777" w:rsidTr="6185CAAF">
        <w:trPr>
          <w:cantSplit/>
          <w:trHeight w:hRule="exact" w:val="2974"/>
        </w:trPr>
        <w:tc>
          <w:tcPr>
            <w:tcW w:w="403" w:type="dxa"/>
            <w:gridSpan w:val="3"/>
          </w:tcPr>
          <w:p w14:paraId="6AC95DEC" w14:textId="77777777" w:rsidR="00BE7B56" w:rsidRPr="00007BC5" w:rsidRDefault="00BE7B56" w:rsidP="00BE7B56">
            <w:pPr>
              <w:rPr>
                <w:i/>
              </w:rPr>
            </w:pPr>
          </w:p>
        </w:tc>
        <w:tc>
          <w:tcPr>
            <w:tcW w:w="9791" w:type="dxa"/>
            <w:gridSpan w:val="2"/>
          </w:tcPr>
          <w:p w14:paraId="567D2814" w14:textId="23896FEB" w:rsidR="00BE7B56" w:rsidRPr="00BE7B56" w:rsidRDefault="1FDE3AFC" w:rsidP="00BE7B56">
            <w:r>
              <w:t>Jatkossa uusille työntekijöille tulisi järjestää perusteelli</w:t>
            </w:r>
            <w:r w:rsidR="5DC0CE40">
              <w:t xml:space="preserve">sempi </w:t>
            </w:r>
            <w:r>
              <w:t xml:space="preserve">perehdytys. Myös </w:t>
            </w:r>
            <w:r w:rsidR="489BC5FE">
              <w:t>hoitajien</w:t>
            </w:r>
            <w:r>
              <w:t xml:space="preserve"> osaamisalueisiin tulisi kiinn</w:t>
            </w:r>
            <w:r w:rsidR="37039D97">
              <w:t>i</w:t>
            </w:r>
            <w:r>
              <w:t>ttää huomiota ja selvittää ne etukätee</w:t>
            </w:r>
            <w:r w:rsidR="09F318FC">
              <w:t xml:space="preserve">n. Tällöin eri osaamisalueiden </w:t>
            </w:r>
            <w:r w:rsidR="3AB3168C">
              <w:t>kompetensseja</w:t>
            </w:r>
            <w:r w:rsidR="09F318FC">
              <w:t xml:space="preserve"> voidaan yksilöllistää. </w:t>
            </w:r>
            <w:r w:rsidR="0CAFD6F5">
              <w:t xml:space="preserve">Myös työvälineisiin ja uusiin käytänteisiin tulisi perehdytys järjestää. </w:t>
            </w:r>
            <w:r w:rsidR="2BBB3F21">
              <w:t>Koulutuksi</w:t>
            </w:r>
            <w:r w:rsidR="1C352224">
              <w:t xml:space="preserve">sta informointiin tulee kiinnittää entistä enemmän huomiota, sekä tiedottaa henkilökuntaa niistä. </w:t>
            </w:r>
          </w:p>
          <w:p w14:paraId="4A251F98" w14:textId="7D13099E" w:rsidR="00BE7B56" w:rsidRPr="00BE7B56" w:rsidRDefault="6F3F2C2D" w:rsidP="00BE7B56">
            <w:r w:rsidRPr="0E67F790">
              <w:t xml:space="preserve">Hoidon tarpeen arvion kehittämisen seurauksena </w:t>
            </w:r>
            <w:r w:rsidR="627237D2" w:rsidRPr="0E67F790">
              <w:t xml:space="preserve">potilaan hoitoon pääseminen nopeutuu, yhteydenotot vähenevät, sekä </w:t>
            </w:r>
            <w:r w:rsidR="26CA9ADF">
              <w:t xml:space="preserve">kustannustehokkuus lisääntyy. </w:t>
            </w:r>
          </w:p>
        </w:tc>
      </w:tr>
      <w:tr w:rsidR="00BE7B56" w14:paraId="5232344E" w14:textId="77777777" w:rsidTr="6185CAAF">
        <w:trPr>
          <w:trHeight w:val="275"/>
        </w:trPr>
        <w:tc>
          <w:tcPr>
            <w:tcW w:w="101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DDA5E7" w14:textId="77777777" w:rsidR="00BE7B56" w:rsidRPr="00EF5F92" w:rsidRDefault="00BE7B56" w:rsidP="00BE7B56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BE7B56" w14:paraId="3FF355D1" w14:textId="77777777" w:rsidTr="6185CAAF">
        <w:trPr>
          <w:trHeight w:val="439"/>
        </w:trPr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14:paraId="6B0D86AD" w14:textId="77777777" w:rsidR="00BE7B56" w:rsidRDefault="00BE7B56" w:rsidP="00BE7B56"/>
        </w:tc>
        <w:tc>
          <w:tcPr>
            <w:tcW w:w="9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F48733" w14:textId="5AA75B08" w:rsidR="00BE7B56" w:rsidRDefault="5BF6555F" w:rsidP="00BE7B56">
            <w:r>
              <w:t>Katja Ahonen (</w:t>
            </w:r>
            <w:hyperlink r:id="rId6">
              <w:r w:rsidRPr="3FBC39A6">
                <w:rPr>
                  <w:rStyle w:val="Hyperlink"/>
                </w:rPr>
                <w:t>katja.ahonen@omahame.fi</w:t>
              </w:r>
            </w:hyperlink>
            <w:r>
              <w:t>) , Kaarina Malinen-Saari (</w:t>
            </w:r>
            <w:hyperlink r:id="rId7">
              <w:r w:rsidRPr="3FBC39A6">
                <w:rPr>
                  <w:rStyle w:val="Hyperlink"/>
                </w:rPr>
                <w:t>kaarina.malinen-saari@omahame.fi</w:t>
              </w:r>
            </w:hyperlink>
            <w:r>
              <w:t xml:space="preserve"> )</w:t>
            </w:r>
          </w:p>
        </w:tc>
      </w:tr>
      <w:tr w:rsidR="00BE7B56" w14:paraId="1E5A9B4C" w14:textId="77777777" w:rsidTr="6185CAAF">
        <w:trPr>
          <w:trHeight w:val="1044"/>
        </w:trPr>
        <w:tc>
          <w:tcPr>
            <w:tcW w:w="10194" w:type="dxa"/>
            <w:gridSpan w:val="5"/>
            <w:tcBorders>
              <w:left w:val="nil"/>
              <w:bottom w:val="nil"/>
              <w:right w:val="nil"/>
            </w:tcBorders>
          </w:tcPr>
          <w:p w14:paraId="753005CB" w14:textId="77777777" w:rsidR="00BE7B56" w:rsidRDefault="00BE7B56" w:rsidP="00BE7B56"/>
          <w:p w14:paraId="4E5B445E" w14:textId="548DF1FA" w:rsidR="00BE7B56" w:rsidRDefault="00BE7B56" w:rsidP="00F65634"/>
        </w:tc>
      </w:tr>
    </w:tbl>
    <w:p w14:paraId="15048196" w14:textId="77777777" w:rsidR="00B563D3" w:rsidRDefault="00B563D3"/>
    <w:sectPr w:rsidR="00B563D3" w:rsidSect="00E441C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7BC5"/>
    <w:rsid w:val="00010CFD"/>
    <w:rsid w:val="00013CFC"/>
    <w:rsid w:val="00034B07"/>
    <w:rsid w:val="0008478C"/>
    <w:rsid w:val="0008487D"/>
    <w:rsid w:val="001139A2"/>
    <w:rsid w:val="001F3929"/>
    <w:rsid w:val="00220D5C"/>
    <w:rsid w:val="0022143B"/>
    <w:rsid w:val="00303630"/>
    <w:rsid w:val="00321D4D"/>
    <w:rsid w:val="003E3D74"/>
    <w:rsid w:val="00401F55"/>
    <w:rsid w:val="004337F5"/>
    <w:rsid w:val="004556A6"/>
    <w:rsid w:val="00620699"/>
    <w:rsid w:val="00630AD7"/>
    <w:rsid w:val="006774A4"/>
    <w:rsid w:val="006848AC"/>
    <w:rsid w:val="006A24A8"/>
    <w:rsid w:val="006C3154"/>
    <w:rsid w:val="006D717C"/>
    <w:rsid w:val="00734CD8"/>
    <w:rsid w:val="00747A84"/>
    <w:rsid w:val="0079770D"/>
    <w:rsid w:val="007A0F45"/>
    <w:rsid w:val="00844803"/>
    <w:rsid w:val="00873294"/>
    <w:rsid w:val="00903626"/>
    <w:rsid w:val="00963A73"/>
    <w:rsid w:val="009901F6"/>
    <w:rsid w:val="00A33289"/>
    <w:rsid w:val="00AB3239"/>
    <w:rsid w:val="00AE194B"/>
    <w:rsid w:val="00B563D3"/>
    <w:rsid w:val="00B92DB8"/>
    <w:rsid w:val="00BD27B6"/>
    <w:rsid w:val="00BE7B56"/>
    <w:rsid w:val="00CB087C"/>
    <w:rsid w:val="00D43DE2"/>
    <w:rsid w:val="00DC77CE"/>
    <w:rsid w:val="00E0585F"/>
    <w:rsid w:val="00E441C4"/>
    <w:rsid w:val="00E44EF3"/>
    <w:rsid w:val="00E7644E"/>
    <w:rsid w:val="00EE5A6C"/>
    <w:rsid w:val="00EF5F92"/>
    <w:rsid w:val="00F0B9A6"/>
    <w:rsid w:val="00F3505F"/>
    <w:rsid w:val="00F65634"/>
    <w:rsid w:val="00FA65BA"/>
    <w:rsid w:val="00FE43A9"/>
    <w:rsid w:val="00FE4EE3"/>
    <w:rsid w:val="00FE5091"/>
    <w:rsid w:val="0110AE48"/>
    <w:rsid w:val="01861A72"/>
    <w:rsid w:val="03737232"/>
    <w:rsid w:val="03E4BD78"/>
    <w:rsid w:val="070A6DFC"/>
    <w:rsid w:val="07F42E52"/>
    <w:rsid w:val="0885B7AD"/>
    <w:rsid w:val="092D00F7"/>
    <w:rsid w:val="0960A61A"/>
    <w:rsid w:val="09F318FC"/>
    <w:rsid w:val="0AD00F5D"/>
    <w:rsid w:val="0CAFD6F5"/>
    <w:rsid w:val="0DA39C61"/>
    <w:rsid w:val="0E4894D2"/>
    <w:rsid w:val="0E67F790"/>
    <w:rsid w:val="0E8D1D1A"/>
    <w:rsid w:val="1254C1E1"/>
    <w:rsid w:val="13CE4BCE"/>
    <w:rsid w:val="148319C4"/>
    <w:rsid w:val="15076E27"/>
    <w:rsid w:val="154238B1"/>
    <w:rsid w:val="15B9C004"/>
    <w:rsid w:val="165F67EE"/>
    <w:rsid w:val="1729BE07"/>
    <w:rsid w:val="177832B9"/>
    <w:rsid w:val="196EB98F"/>
    <w:rsid w:val="1C352224"/>
    <w:rsid w:val="1F0BB89D"/>
    <w:rsid w:val="1FDE3AFC"/>
    <w:rsid w:val="20186C2F"/>
    <w:rsid w:val="2123ED48"/>
    <w:rsid w:val="225F3A50"/>
    <w:rsid w:val="229D1967"/>
    <w:rsid w:val="22CCDCC8"/>
    <w:rsid w:val="232FDD77"/>
    <w:rsid w:val="23508301"/>
    <w:rsid w:val="269EA892"/>
    <w:rsid w:val="26CA9ADF"/>
    <w:rsid w:val="27469669"/>
    <w:rsid w:val="297D9E4D"/>
    <w:rsid w:val="2A439E57"/>
    <w:rsid w:val="2B78BB23"/>
    <w:rsid w:val="2BBB3F21"/>
    <w:rsid w:val="2CBDEA0B"/>
    <w:rsid w:val="2E839F7C"/>
    <w:rsid w:val="31058502"/>
    <w:rsid w:val="33409610"/>
    <w:rsid w:val="35A6AB72"/>
    <w:rsid w:val="367B8A40"/>
    <w:rsid w:val="37039D97"/>
    <w:rsid w:val="3757E046"/>
    <w:rsid w:val="37E93923"/>
    <w:rsid w:val="382A6B54"/>
    <w:rsid w:val="39BE85CC"/>
    <w:rsid w:val="3A6F8B0E"/>
    <w:rsid w:val="3AA19ECF"/>
    <w:rsid w:val="3AB3168C"/>
    <w:rsid w:val="3AB3E48C"/>
    <w:rsid w:val="3B79A0D7"/>
    <w:rsid w:val="3B7E8856"/>
    <w:rsid w:val="3CBFB076"/>
    <w:rsid w:val="3CC317CA"/>
    <w:rsid w:val="3CD0D0D4"/>
    <w:rsid w:val="3DC8996C"/>
    <w:rsid w:val="3E6B6F5D"/>
    <w:rsid w:val="3ED90E0D"/>
    <w:rsid w:val="3F79EA9C"/>
    <w:rsid w:val="3F7ED580"/>
    <w:rsid w:val="3FBC39A6"/>
    <w:rsid w:val="41276687"/>
    <w:rsid w:val="4196D2E4"/>
    <w:rsid w:val="443D25B4"/>
    <w:rsid w:val="454B311D"/>
    <w:rsid w:val="45C8DF8F"/>
    <w:rsid w:val="4665560F"/>
    <w:rsid w:val="473DE056"/>
    <w:rsid w:val="4831E767"/>
    <w:rsid w:val="489BC5FE"/>
    <w:rsid w:val="4AB1E693"/>
    <w:rsid w:val="4B66EF77"/>
    <w:rsid w:val="4F1161BD"/>
    <w:rsid w:val="50A3DABE"/>
    <w:rsid w:val="50A9065F"/>
    <w:rsid w:val="50F25CF9"/>
    <w:rsid w:val="5331924E"/>
    <w:rsid w:val="54C36900"/>
    <w:rsid w:val="553FCE05"/>
    <w:rsid w:val="563DCF80"/>
    <w:rsid w:val="56B11113"/>
    <w:rsid w:val="586ECEB9"/>
    <w:rsid w:val="59B61F00"/>
    <w:rsid w:val="5BF6555F"/>
    <w:rsid w:val="5C3A9A27"/>
    <w:rsid w:val="5CE04DBF"/>
    <w:rsid w:val="5DC0CE40"/>
    <w:rsid w:val="5F280D8C"/>
    <w:rsid w:val="5F667DC8"/>
    <w:rsid w:val="6058C706"/>
    <w:rsid w:val="60FB8E18"/>
    <w:rsid w:val="6185CAAF"/>
    <w:rsid w:val="619E0CFC"/>
    <w:rsid w:val="627237D2"/>
    <w:rsid w:val="63CB3864"/>
    <w:rsid w:val="64694606"/>
    <w:rsid w:val="66E47A31"/>
    <w:rsid w:val="6A5BAEA4"/>
    <w:rsid w:val="6F3F2C2D"/>
    <w:rsid w:val="70CECE3A"/>
    <w:rsid w:val="7221A167"/>
    <w:rsid w:val="7443C97E"/>
    <w:rsid w:val="77C8A598"/>
    <w:rsid w:val="77F71134"/>
    <w:rsid w:val="7991CD54"/>
    <w:rsid w:val="7A4ED966"/>
    <w:rsid w:val="7A8987E5"/>
    <w:rsid w:val="7B21C7E0"/>
    <w:rsid w:val="7B598B77"/>
    <w:rsid w:val="7C700192"/>
    <w:rsid w:val="7C97CD77"/>
    <w:rsid w:val="7CEC8D8A"/>
    <w:rsid w:val="7F6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2C005"/>
  <w15:docId w15:val="{78C3248D-3B16-4A72-B4FF-22CEDA8A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50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3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arina.malinen-saari@omahame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ja.ahonen@omahame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2955</Characters>
  <Application>Microsoft Office Word</Application>
  <DocSecurity>4</DocSecurity>
  <Lines>24</Lines>
  <Paragraphs>6</Paragraphs>
  <ScaleCrop>false</ScaleCrop>
  <Company>Nurmijärven kunta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Ahonen Katja</dc:creator>
  <cp:keywords/>
  <cp:lastModifiedBy>Forssan Naisvoimistelijat</cp:lastModifiedBy>
  <cp:revision>8</cp:revision>
  <dcterms:created xsi:type="dcterms:W3CDTF">2025-03-24T21:28:00Z</dcterms:created>
  <dcterms:modified xsi:type="dcterms:W3CDTF">2025-04-08T11:39:00Z</dcterms:modified>
</cp:coreProperties>
</file>