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506"/>
        <w:gridCol w:w="35"/>
        <w:gridCol w:w="16"/>
        <w:gridCol w:w="18"/>
        <w:gridCol w:w="9619"/>
      </w:tblGrid>
      <w:tr w:rsidR="0008478C" w:rsidRPr="00BD27B6" w14:paraId="2C082D06" w14:textId="77777777" w:rsidTr="00EE5A6C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3969D474" w14:textId="5BAB9EF1" w:rsidR="00E441C4" w:rsidRPr="00BE7B56" w:rsidRDefault="0047264E" w:rsidP="0008478C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OPISKELUHUOLTOPALVELU</w:t>
            </w:r>
            <w:r w:rsidR="00EB13C0">
              <w:rPr>
                <w:rFonts w:cstheme="minorHAnsi"/>
                <w:caps/>
              </w:rPr>
              <w:t>iden ja lapsiperhepalveluiden sosiaalityön yhteistyön kehittäminen</w:t>
            </w:r>
          </w:p>
        </w:tc>
      </w:tr>
      <w:tr w:rsidR="00EE5A6C" w14:paraId="2739719D" w14:textId="77777777" w:rsidTr="00EF5F92">
        <w:trPr>
          <w:trHeight w:val="4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953A" w14:textId="1D12EF54" w:rsidR="00406679" w:rsidRPr="00406679" w:rsidRDefault="00406679" w:rsidP="00406679">
            <w:pPr>
              <w:pStyle w:val="NormaaliWWW"/>
              <w:rPr>
                <w:rFonts w:asciiTheme="minorHAnsi" w:hAnsiTheme="minorHAnsi" w:cstheme="minorHAnsi"/>
                <w:bCs/>
              </w:rPr>
            </w:pPr>
            <w:r w:rsidRPr="00406679">
              <w:rPr>
                <w:rFonts w:asciiTheme="minorHAnsi" w:hAnsiTheme="minorHAnsi" w:cstheme="minorHAnsi"/>
                <w:bCs/>
              </w:rPr>
              <w:t xml:space="preserve">Sanna Jutila / </w:t>
            </w:r>
            <w:proofErr w:type="spellStart"/>
            <w:r w:rsidRPr="00406679">
              <w:rPr>
                <w:rFonts w:asciiTheme="minorHAnsi" w:hAnsiTheme="minorHAnsi" w:cstheme="minorHAnsi"/>
                <w:bCs/>
              </w:rPr>
              <w:t>Pirha</w:t>
            </w:r>
            <w:proofErr w:type="spellEnd"/>
            <w:r w:rsidRPr="00406679">
              <w:rPr>
                <w:rFonts w:asciiTheme="minorHAnsi" w:hAnsiTheme="minorHAnsi" w:cstheme="minorHAnsi"/>
                <w:bCs/>
              </w:rPr>
              <w:t xml:space="preserve">, opiskeluhuoltopalvelut </w:t>
            </w:r>
          </w:p>
          <w:p w14:paraId="50B41293" w14:textId="38562A70" w:rsidR="00EE5A6C" w:rsidRPr="00406679" w:rsidRDefault="00406679" w:rsidP="00406679">
            <w:pPr>
              <w:rPr>
                <w:rFonts w:cstheme="minorHAnsi"/>
              </w:rPr>
            </w:pPr>
            <w:r w:rsidRPr="00406679">
              <w:rPr>
                <w:rFonts w:cstheme="minorHAnsi"/>
                <w:bCs/>
              </w:rPr>
              <w:t xml:space="preserve">Heli Mäntysaari / </w:t>
            </w:r>
            <w:proofErr w:type="spellStart"/>
            <w:r w:rsidRPr="00406679">
              <w:rPr>
                <w:rFonts w:cstheme="minorHAnsi"/>
                <w:bCs/>
              </w:rPr>
              <w:t>Pirha</w:t>
            </w:r>
            <w:proofErr w:type="spellEnd"/>
            <w:r w:rsidRPr="00406679">
              <w:rPr>
                <w:rFonts w:cstheme="minorHAnsi"/>
                <w:bCs/>
              </w:rPr>
              <w:t xml:space="preserve">, </w:t>
            </w:r>
            <w:r w:rsidRPr="00406679">
              <w:rPr>
                <w:rFonts w:cstheme="minorHAnsi"/>
                <w:bCs/>
                <w:color w:val="000000"/>
              </w:rPr>
              <w:t>sosiaalityö ja -ohjaus ja perhetyön vastuuyksikkö</w:t>
            </w:r>
            <w:r w:rsidR="00D1385D">
              <w:rPr>
                <w:rFonts w:cstheme="minorHAnsi"/>
                <w:bCs/>
                <w:color w:val="000000"/>
              </w:rPr>
              <w:t xml:space="preserve"> (28.2.2025 asti</w:t>
            </w:r>
            <w:r w:rsidR="00A612F5">
              <w:rPr>
                <w:rFonts w:cstheme="minorHAnsi"/>
                <w:bCs/>
                <w:color w:val="000000"/>
              </w:rPr>
              <w:t>)</w:t>
            </w:r>
            <w:r w:rsidR="00CC220B">
              <w:rPr>
                <w:rFonts w:cstheme="minorHAnsi"/>
                <w:bCs/>
                <w:color w:val="000000"/>
              </w:rPr>
              <w:t>, palvelutarpeen arvioinnin vastuuyksikkö</w:t>
            </w:r>
            <w:r w:rsidR="00A310ED">
              <w:rPr>
                <w:rFonts w:cstheme="minorHAnsi"/>
                <w:bCs/>
                <w:color w:val="000000"/>
              </w:rPr>
              <w:t xml:space="preserve"> / alue 6</w:t>
            </w:r>
          </w:p>
        </w:tc>
      </w:tr>
      <w:tr w:rsidR="0008478C" w:rsidRPr="0008478C" w14:paraId="5CB9AF42" w14:textId="77777777" w:rsidTr="00EE5A6C">
        <w:trPr>
          <w:cantSplit/>
          <w:trHeight w:hRule="exact" w:val="284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61C85033" w14:textId="0C22653F" w:rsidR="0008478C" w:rsidRPr="00007BC5" w:rsidRDefault="00E441C4" w:rsidP="004337F5">
            <w:pPr>
              <w:rPr>
                <w:i/>
              </w:rPr>
            </w:pPr>
            <w:r w:rsidRPr="00007BC5">
              <w:rPr>
                <w:i/>
              </w:rPr>
              <w:t>Johdanto</w:t>
            </w:r>
            <w:r w:rsidR="004337F5">
              <w:rPr>
                <w:i/>
              </w:rPr>
              <w:t xml:space="preserve"> </w:t>
            </w:r>
          </w:p>
        </w:tc>
      </w:tr>
      <w:tr w:rsidR="00BE7B56" w14:paraId="045DFC74" w14:textId="77777777" w:rsidTr="00BE7B56">
        <w:trPr>
          <w:trHeight w:val="1138"/>
        </w:trPr>
        <w:tc>
          <w:tcPr>
            <w:tcW w:w="282" w:type="pct"/>
            <w:gridSpan w:val="4"/>
            <w:tcBorders>
              <w:bottom w:val="nil"/>
            </w:tcBorders>
          </w:tcPr>
          <w:p w14:paraId="5A85650C" w14:textId="77777777" w:rsidR="00BE7B56" w:rsidRDefault="00BE7B56"/>
        </w:tc>
        <w:tc>
          <w:tcPr>
            <w:tcW w:w="4718" w:type="pct"/>
            <w:tcBorders>
              <w:bottom w:val="nil"/>
            </w:tcBorders>
          </w:tcPr>
          <w:p w14:paraId="23C0B7C0" w14:textId="3AA74850" w:rsidR="00F418FC" w:rsidRDefault="00F418FC" w:rsidP="00F418FC">
            <w:r>
              <w:t>Pirkanmaan hyvinvointialueen strategi</w:t>
            </w:r>
            <w:r w:rsidR="009A0BDD">
              <w:t>an</w:t>
            </w:r>
            <w:r>
              <w:t xml:space="preserve"> kärkiteem</w:t>
            </w:r>
            <w:r w:rsidR="009A0BDD">
              <w:t>oja</w:t>
            </w:r>
            <w:r>
              <w:t xml:space="preserve"> vuosille </w:t>
            </w:r>
            <w:proofErr w:type="gramStart"/>
            <w:r>
              <w:t>2023-2025</w:t>
            </w:r>
            <w:proofErr w:type="gramEnd"/>
            <w:r>
              <w:t xml:space="preserve"> o</w:t>
            </w:r>
            <w:r w:rsidR="00A87BC9">
              <w:t>va</w:t>
            </w:r>
            <w:r w:rsidR="00C5137C">
              <w:t>t</w:t>
            </w:r>
            <w:r w:rsidR="00BE18C2">
              <w:t xml:space="preserve"> m</w:t>
            </w:r>
            <w:r w:rsidR="00DC5217">
              <w:t>uun muassa:</w:t>
            </w:r>
            <w:r>
              <w:t xml:space="preserve"> tärkeintä on ihminen sekä yhdenvertaiset, ennaltaehkäisevät ja vaikuttavat palvelut. Käytännössä tavoitteena on</w:t>
            </w:r>
            <w:r w:rsidR="00DC5217">
              <w:t xml:space="preserve"> </w:t>
            </w:r>
            <w:r>
              <w:t>taata erinomainen asiakaskokemus ja saavutettavat palvelut sekä rakentaa sujuvia ja oikea-aikaisia palveluketjuja.</w:t>
            </w:r>
          </w:p>
          <w:p w14:paraId="0C6E2A45" w14:textId="77777777" w:rsidR="00D95FB6" w:rsidRDefault="00D95FB6" w:rsidP="00F418FC"/>
          <w:p w14:paraId="3CA2509C" w14:textId="5F44E414" w:rsidR="00D95FB6" w:rsidRDefault="0028084A" w:rsidP="00D95FB6">
            <w:r>
              <w:t xml:space="preserve">Tämän </w:t>
            </w:r>
            <w:r w:rsidRPr="008D31AD">
              <w:t>k</w:t>
            </w:r>
            <w:r w:rsidR="00D95FB6" w:rsidRPr="008D31AD">
              <w:t xml:space="preserve">ehittämistyön </w:t>
            </w:r>
            <w:r w:rsidR="00AB6082" w:rsidRPr="008D31AD">
              <w:t xml:space="preserve">alkuperäisenä </w:t>
            </w:r>
            <w:r w:rsidR="00D95FB6" w:rsidRPr="008D31AD">
              <w:t xml:space="preserve">tavoitteena </w:t>
            </w:r>
            <w:r w:rsidR="00AB6082" w:rsidRPr="008D31AD">
              <w:t>oli</w:t>
            </w:r>
            <w:r w:rsidR="00D95FB6" w:rsidRPr="008D31AD">
              <w:t xml:space="preserve"> kehittää </w:t>
            </w:r>
            <w:r w:rsidR="00D95FB6" w:rsidRPr="006A3863">
              <w:t>opiskeluhuolto- ja lapsiperhepalveluiden sosiaalityön välistä yhteistyötä</w:t>
            </w:r>
            <w:r w:rsidR="005F0519">
              <w:t xml:space="preserve"> Nokian alueella</w:t>
            </w:r>
            <w:r w:rsidR="00FE63B9">
              <w:t xml:space="preserve"> aloittaen opiskeluhuoltopalveluiden kuraattoripalveluista</w:t>
            </w:r>
            <w:r w:rsidR="00D95FB6" w:rsidRPr="006A3863">
              <w:t xml:space="preserve">. </w:t>
            </w:r>
            <w:r w:rsidR="00EF2913" w:rsidRPr="00CE6FDF">
              <w:t xml:space="preserve">Hyvinvointialueen </w:t>
            </w:r>
            <w:r w:rsidR="00F602BF" w:rsidRPr="00CE6FDF">
              <w:t xml:space="preserve">organisaatiomuutoksen vuoksi </w:t>
            </w:r>
            <w:r w:rsidR="00377867" w:rsidRPr="00CE6FDF">
              <w:t xml:space="preserve">(kevät 2025) </w:t>
            </w:r>
            <w:r w:rsidR="00F602BF" w:rsidRPr="00CE6FDF">
              <w:t>kehittämistehtävä</w:t>
            </w:r>
            <w:r w:rsidR="00650443" w:rsidRPr="00CE6FDF">
              <w:t>n</w:t>
            </w:r>
            <w:r w:rsidR="00F602BF" w:rsidRPr="00CE6FDF">
              <w:t xml:space="preserve"> </w:t>
            </w:r>
            <w:r w:rsidR="00AA0968" w:rsidRPr="00CE6FDF">
              <w:t>aikataulua ja osallistuvia tiimejä jouduttiin muokkaamaan</w:t>
            </w:r>
            <w:r w:rsidR="003C5C8E" w:rsidRPr="00CE6FDF">
              <w:t>.</w:t>
            </w:r>
            <w:r w:rsidR="0020245B" w:rsidRPr="00CE6FDF">
              <w:t xml:space="preserve"> Tämä ei kuitenkaan </w:t>
            </w:r>
            <w:r w:rsidR="00210217" w:rsidRPr="00CE6FDF">
              <w:t>vaikuttanut tavoitteeseen</w:t>
            </w:r>
            <w:r w:rsidR="00AE4F52" w:rsidRPr="00CE6FDF">
              <w:t xml:space="preserve"> luoda yhteistyön mallia opiskeluhuoltopalveluiden ja </w:t>
            </w:r>
            <w:r w:rsidR="00500E4B" w:rsidRPr="00CE6FDF">
              <w:t>lapsiperhepalveluiden sosiaalityön välill</w:t>
            </w:r>
            <w:r w:rsidR="00C26D86" w:rsidRPr="00CE6FDF">
              <w:t xml:space="preserve">e. </w:t>
            </w:r>
            <w:r w:rsidR="009A559E">
              <w:t>T</w:t>
            </w:r>
            <w:r w:rsidR="00D95FB6" w:rsidRPr="006A3863">
              <w:t xml:space="preserve">avoitteena </w:t>
            </w:r>
            <w:r w:rsidR="00D95FB6">
              <w:t>on</w:t>
            </w:r>
            <w:r w:rsidR="00D95FB6" w:rsidRPr="003A5EF0">
              <w:rPr>
                <w:color w:val="FF0000"/>
              </w:rPr>
              <w:t xml:space="preserve"> </w:t>
            </w:r>
            <w:r w:rsidR="00D95FB6" w:rsidRPr="006A3863">
              <w:t>luoda malli, jonka avulla saadaan karsittua työn päällekkäisyyttä, hyödynnettyä jo olemassa olevaa tietoa</w:t>
            </w:r>
            <w:r w:rsidR="003350BA">
              <w:t xml:space="preserve"> ja</w:t>
            </w:r>
            <w:r w:rsidR="00B15B06">
              <w:t xml:space="preserve"> </w:t>
            </w:r>
            <w:r w:rsidR="00D95FB6" w:rsidRPr="006A3863">
              <w:t>toisten asiantuntijuutta</w:t>
            </w:r>
            <w:r w:rsidR="00B15B06">
              <w:t xml:space="preserve"> </w:t>
            </w:r>
            <w:r w:rsidR="00F21223">
              <w:t>sekä vahvistettua</w:t>
            </w:r>
            <w:r w:rsidR="00B15B06">
              <w:t xml:space="preserve"> asiakaslähtöisyyttä</w:t>
            </w:r>
            <w:r w:rsidR="00D95FB6" w:rsidRPr="006A3863">
              <w:t>.</w:t>
            </w:r>
          </w:p>
          <w:p w14:paraId="4D2C6EC5" w14:textId="77777777" w:rsidR="00D95FB6" w:rsidRDefault="00D95FB6" w:rsidP="00F418FC"/>
          <w:p w14:paraId="00AF3725" w14:textId="41CD82D3" w:rsidR="00B017A6" w:rsidRDefault="00312C43" w:rsidP="00F418FC">
            <w:r w:rsidRPr="00312C43">
              <w:t>Kehit</w:t>
            </w:r>
            <w:r w:rsidR="00196D15">
              <w:t>tämis</w:t>
            </w:r>
            <w:r w:rsidRPr="00312C43">
              <w:t>työn lähtökohtana olevat tarpeet ovat asiakaslähtöisiä</w:t>
            </w:r>
            <w:r w:rsidR="00196D15">
              <w:t>:</w:t>
            </w:r>
            <w:r w:rsidRPr="00312C43">
              <w:t xml:space="preserve"> asiakaspolun selkeyttäminen sekä asiakkaan resurssien säästäminen.</w:t>
            </w:r>
            <w:r>
              <w:t xml:space="preserve"> </w:t>
            </w:r>
            <w:r w:rsidR="003F5BF6">
              <w:t xml:space="preserve">Asiakkaan ei jatkossa tarvitse </w:t>
            </w:r>
            <w:r w:rsidR="003E4F37">
              <w:t xml:space="preserve">asioida useassa paikassa </w:t>
            </w:r>
            <w:r w:rsidR="008670FB">
              <w:t>yhtäaikaisesti</w:t>
            </w:r>
            <w:r w:rsidR="003E4F37">
              <w:t xml:space="preserve"> ja kertoa</w:t>
            </w:r>
            <w:r w:rsidR="008670FB">
              <w:t xml:space="preserve"> samoja asioita uudestaan. </w:t>
            </w:r>
            <w:r w:rsidRPr="00312C43">
              <w:t xml:space="preserve">Yhteiskunnallisesta ja organisaatioiden näkökulmasta tarpeet ovat resurssien sekä sitä kautta kustannusten säästäminen. Päällekkäisen työn karsiminen ja yhteistyön tiivistäminen </w:t>
            </w:r>
            <w:r w:rsidR="00446518">
              <w:t xml:space="preserve">palveluiden rajapinnassa </w:t>
            </w:r>
            <w:r w:rsidRPr="00312C43">
              <w:t>lisäävät palveluiden oikea-aikaisuutta ja vähentävät kustannuksia.</w:t>
            </w:r>
            <w:r w:rsidR="00D3149F">
              <w:t xml:space="preserve"> </w:t>
            </w:r>
            <w:r w:rsidR="00D3149F" w:rsidRPr="00D3149F">
              <w:t>Sote-integraatio edellyttää yhdyspinnoilla tapahtuvien yhteisten tehtävien ja prosessien muokkaamista.</w:t>
            </w:r>
          </w:p>
          <w:p w14:paraId="4A8250AE" w14:textId="070E2F49" w:rsidR="00D30F42" w:rsidRDefault="00D30F42" w:rsidP="00F418FC"/>
        </w:tc>
      </w:tr>
      <w:tr w:rsidR="00BE7B56" w:rsidRPr="0008478C" w14:paraId="6D09D33B" w14:textId="77777777" w:rsidTr="00BE7B56">
        <w:trPr>
          <w:trHeight w:hRule="exact" w:val="980"/>
        </w:trPr>
        <w:tc>
          <w:tcPr>
            <w:tcW w:w="282" w:type="pct"/>
            <w:gridSpan w:val="4"/>
            <w:tcBorders>
              <w:top w:val="nil"/>
            </w:tcBorders>
          </w:tcPr>
          <w:p w14:paraId="24AAAE6E" w14:textId="77777777" w:rsidR="00BE7B56" w:rsidRPr="00007BC5" w:rsidRDefault="00BE7B56">
            <w:pPr>
              <w:rPr>
                <w:i/>
              </w:rPr>
            </w:pPr>
          </w:p>
        </w:tc>
        <w:tc>
          <w:tcPr>
            <w:tcW w:w="4718" w:type="pct"/>
            <w:tcBorders>
              <w:top w:val="nil"/>
            </w:tcBorders>
          </w:tcPr>
          <w:p w14:paraId="42F285F5" w14:textId="77777777" w:rsidR="00BE7B56" w:rsidRPr="00007BC5" w:rsidRDefault="00BE7B56">
            <w:pPr>
              <w:rPr>
                <w:i/>
              </w:rPr>
            </w:pPr>
          </w:p>
        </w:tc>
      </w:tr>
      <w:tr w:rsidR="00EE5A6C" w14:paraId="76D8AEDC" w14:textId="77777777" w:rsidTr="00EE5A6C"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2CF9665C" w14:textId="55FA72C7" w:rsidR="00EE5A6C" w:rsidRDefault="00EE5A6C" w:rsidP="004337F5">
            <w:r w:rsidRPr="00007BC5">
              <w:rPr>
                <w:i/>
              </w:rPr>
              <w:t>Aineisto ja menetelmät</w:t>
            </w:r>
            <w:r w:rsidR="006D717C">
              <w:rPr>
                <w:i/>
              </w:rPr>
              <w:t xml:space="preserve"> </w:t>
            </w:r>
          </w:p>
        </w:tc>
      </w:tr>
      <w:tr w:rsidR="00BE7B56" w14:paraId="00C7C1DE" w14:textId="77777777" w:rsidTr="00BE7B56">
        <w:trPr>
          <w:trHeight w:val="2131"/>
        </w:trPr>
        <w:tc>
          <w:tcPr>
            <w:tcW w:w="265" w:type="pct"/>
            <w:gridSpan w:val="2"/>
            <w:tcBorders>
              <w:top w:val="nil"/>
            </w:tcBorders>
          </w:tcPr>
          <w:p w14:paraId="70E3C33D" w14:textId="77777777" w:rsidR="00BE7B56" w:rsidRDefault="00BE7B56"/>
        </w:tc>
        <w:tc>
          <w:tcPr>
            <w:tcW w:w="4735" w:type="pct"/>
            <w:gridSpan w:val="3"/>
            <w:tcBorders>
              <w:top w:val="nil"/>
            </w:tcBorders>
          </w:tcPr>
          <w:p w14:paraId="06A98B08" w14:textId="37356511" w:rsidR="005F361D" w:rsidRDefault="005F361D" w:rsidP="005F361D">
            <w:r>
              <w:t xml:space="preserve">Kehittämistehtävän aineistoa kerättiin </w:t>
            </w:r>
            <w:r w:rsidR="00FE694F">
              <w:t>kuraattori</w:t>
            </w:r>
            <w:r>
              <w:t>palveluiden ja lapsiperhepalveluiden sosiaalityön</w:t>
            </w:r>
            <w:r w:rsidR="00842697">
              <w:t xml:space="preserve"> tiimeiltä</w:t>
            </w:r>
            <w:r>
              <w:t xml:space="preserve">, kokemusasiantuntijalta ja asiakkaalta. Menetelminä käytettiin lähtötilanteen asiakkuuspolun kuvaamista, työpajoja, ryhmätöitä ja erilaisia palautteita. </w:t>
            </w:r>
          </w:p>
          <w:p w14:paraId="6C35E634" w14:textId="77777777" w:rsidR="005F361D" w:rsidRDefault="005F361D" w:rsidP="005F361D"/>
          <w:p w14:paraId="314759C5" w14:textId="58EE31B2" w:rsidR="005F361D" w:rsidRDefault="005F361D" w:rsidP="005F361D">
            <w:r>
              <w:t>Kehittämistehtävä lähti liikkeelle lähtötilanteen asiakkuuspolun kuvaamisella. Asiakkuuspolku käytiin läpi tiimien kanssa</w:t>
            </w:r>
            <w:r w:rsidR="00473D3D">
              <w:t>, ja</w:t>
            </w:r>
            <w:r>
              <w:t xml:space="preserve"> siitä saatiin palaute </w:t>
            </w:r>
            <w:proofErr w:type="spellStart"/>
            <w:r>
              <w:t>Pikassoksen</w:t>
            </w:r>
            <w:proofErr w:type="spellEnd"/>
            <w:r>
              <w:t xml:space="preserve"> kokemusasiantuntijalta.</w:t>
            </w:r>
          </w:p>
          <w:p w14:paraId="5E1CF64C" w14:textId="77777777" w:rsidR="005F361D" w:rsidRDefault="005F361D" w:rsidP="005F361D"/>
          <w:p w14:paraId="194BA652" w14:textId="08263140" w:rsidR="005F361D" w:rsidRDefault="005F361D" w:rsidP="005F361D">
            <w:r>
              <w:t xml:space="preserve">Kehittämistehtävä tarkennettiin ja rajattiin </w:t>
            </w:r>
            <w:r w:rsidR="004E6452">
              <w:t>kuraattori</w:t>
            </w:r>
            <w:r>
              <w:t>palveluiden ja lapsiperhepalveluiden sosiaalityön ensimmäisessä tapaamisessa. Työpaja toteutettiin Hukkapajana. Tiimeille annettiin tietoa hukan</w:t>
            </w:r>
            <w:r w:rsidR="00113DF0">
              <w:t xml:space="preserve"> </w:t>
            </w:r>
            <w:r>
              <w:t xml:space="preserve">käsitteestä, </w:t>
            </w:r>
            <w:r w:rsidR="00113DF0">
              <w:t>minkä</w:t>
            </w:r>
            <w:r>
              <w:t xml:space="preserve"> jälkeen toteutettiin ryhmätyö kumuloiden. Ryhmätyön avulla nousi esiin erilaisia kehittämisaiheita. Kehittämisaiheet priorisoitiin ja ensisijaiseksi kehittämistehtäväksi saatiin päällekkäisen työn vähentäminen. </w:t>
            </w:r>
          </w:p>
          <w:p w14:paraId="60772CDB" w14:textId="77777777" w:rsidR="005F361D" w:rsidRDefault="005F361D" w:rsidP="005F361D"/>
          <w:p w14:paraId="063863C5" w14:textId="22ED20EA" w:rsidR="005F361D" w:rsidRDefault="00F02BCB" w:rsidP="005F361D">
            <w:r>
              <w:t>Hukkapajan jälkeen tiimeille</w:t>
            </w:r>
            <w:r w:rsidR="005F361D">
              <w:t xml:space="preserve"> luotiin kehittämisen palautekysely</w:t>
            </w:r>
            <w:r w:rsidR="00690ABA">
              <w:t>, joka</w:t>
            </w:r>
            <w:r w:rsidR="005F361D">
              <w:t xml:space="preserve"> toteutettiin ennen toista yhteistä työpajaa. Lisäksi asiakasta ja huoltajaa on haastat</w:t>
            </w:r>
            <w:r w:rsidR="00690ABA">
              <w:t>eltu</w:t>
            </w:r>
            <w:r w:rsidR="005F361D">
              <w:t xml:space="preserve"> toteutuneesta asiakkuuspolun prosessista. </w:t>
            </w:r>
          </w:p>
          <w:p w14:paraId="3C583716" w14:textId="094F5E12" w:rsidR="005F361D" w:rsidRDefault="005F361D" w:rsidP="005F361D">
            <w:r>
              <w:t xml:space="preserve">Toinen tiimien yhteinen työpaja toteutettiin Ratkaisupajana, jossa etsittiin ratkaisuehdotuksia päällekkäisen työn vähentämiseksi. Työpajassa käytettiin </w:t>
            </w:r>
            <w:proofErr w:type="spellStart"/>
            <w:r w:rsidR="000E7287">
              <w:t>l</w:t>
            </w:r>
            <w:r>
              <w:t>earning</w:t>
            </w:r>
            <w:proofErr w:type="spellEnd"/>
            <w:r>
              <w:t xml:space="preserve"> cafe -menetelmää. Tuloksista nousi esiin ensisijaisiksi ratkaisuehdotuksiksi tiivis yhteistyö, keskusteluyht</w:t>
            </w:r>
            <w:r w:rsidR="000E7287">
              <w:t>eyden vahvistaminen</w:t>
            </w:r>
            <w:r>
              <w:t xml:space="preserve"> sekä uuden kirjaamisjärjestelmän yhteinen käyttöönotto ja kehittäminen. </w:t>
            </w:r>
          </w:p>
          <w:p w14:paraId="51C36777" w14:textId="77777777" w:rsidR="005F361D" w:rsidRDefault="005F361D" w:rsidP="005F361D"/>
          <w:p w14:paraId="6CC5F152" w14:textId="1ED3C5D7" w:rsidR="00E806CC" w:rsidRDefault="005F361D" w:rsidP="005F361D">
            <w:r>
              <w:t xml:space="preserve">Kehittämistehtävää on arvioitu prosessin edetessä yhdessä esihenkilöiden ja </w:t>
            </w:r>
            <w:proofErr w:type="spellStart"/>
            <w:r>
              <w:t>Pikassoksen</w:t>
            </w:r>
            <w:proofErr w:type="spellEnd"/>
            <w:r>
              <w:t xml:space="preserve"> kehittämispäällikön kanssa.  </w:t>
            </w:r>
          </w:p>
        </w:tc>
      </w:tr>
      <w:tr w:rsidR="0008478C" w:rsidRPr="0008478C" w14:paraId="606A1B02" w14:textId="77777777" w:rsidTr="00BE7B56">
        <w:trPr>
          <w:cantSplit/>
          <w:trHeight w:hRule="exact" w:val="301"/>
        </w:trPr>
        <w:tc>
          <w:tcPr>
            <w:tcW w:w="5000" w:type="pct"/>
            <w:gridSpan w:val="5"/>
          </w:tcPr>
          <w:p w14:paraId="0A65047E" w14:textId="46840098" w:rsidR="0008478C" w:rsidRPr="006D717C" w:rsidRDefault="00E441C4" w:rsidP="006D717C">
            <w:pPr>
              <w:rPr>
                <w:i/>
                <w:color w:val="FF0000"/>
              </w:rPr>
            </w:pPr>
            <w:r w:rsidRPr="00007BC5">
              <w:rPr>
                <w:i/>
              </w:rPr>
              <w:t>Tulokset</w:t>
            </w:r>
            <w:r w:rsidR="006D717C">
              <w:rPr>
                <w:i/>
              </w:rPr>
              <w:t xml:space="preserve"> </w:t>
            </w:r>
          </w:p>
        </w:tc>
      </w:tr>
      <w:tr w:rsidR="0008478C" w14:paraId="5C19980E" w14:textId="77777777" w:rsidTr="00BE7B56">
        <w:trPr>
          <w:trHeight w:val="2821"/>
        </w:trPr>
        <w:tc>
          <w:tcPr>
            <w:tcW w:w="273" w:type="pct"/>
            <w:gridSpan w:val="3"/>
          </w:tcPr>
          <w:p w14:paraId="619AFAC5" w14:textId="77777777" w:rsidR="0008478C" w:rsidRDefault="0008478C"/>
        </w:tc>
        <w:tc>
          <w:tcPr>
            <w:tcW w:w="4727" w:type="pct"/>
            <w:gridSpan w:val="2"/>
          </w:tcPr>
          <w:p w14:paraId="43725797" w14:textId="7D088ACE" w:rsidR="00222AB3" w:rsidRDefault="008D244F" w:rsidP="002A32E6">
            <w:r>
              <w:t xml:space="preserve">Työpajoissa </w:t>
            </w:r>
            <w:r w:rsidR="00D30F42">
              <w:t>saatiin</w:t>
            </w:r>
            <w:r>
              <w:t xml:space="preserve"> </w:t>
            </w:r>
            <w:r w:rsidR="00CF15CB">
              <w:t xml:space="preserve">yhteistyössä </w:t>
            </w:r>
            <w:r w:rsidR="00A44472">
              <w:t>kuraattori</w:t>
            </w:r>
            <w:r w:rsidR="00F94D57" w:rsidRPr="00F94D57">
              <w:t>palveluiden ja lapsiperhepalveluiden sosiaalityön</w:t>
            </w:r>
            <w:r w:rsidR="00B8068A">
              <w:t xml:space="preserve"> tiimien </w:t>
            </w:r>
            <w:r w:rsidR="00CF15CB">
              <w:t>kanssa</w:t>
            </w:r>
            <w:r w:rsidR="0024537F">
              <w:t xml:space="preserve"> aluksi tarkennettua ja</w:t>
            </w:r>
            <w:r w:rsidR="00CF15CB">
              <w:t xml:space="preserve"> rajattua k</w:t>
            </w:r>
            <w:r w:rsidR="00222AB3">
              <w:t>ehittämis</w:t>
            </w:r>
            <w:r w:rsidR="00406A9A">
              <w:t>tehtävän aihe</w:t>
            </w:r>
            <w:r w:rsidR="00CF15CB">
              <w:t>.</w:t>
            </w:r>
          </w:p>
          <w:p w14:paraId="028446B6" w14:textId="77777777" w:rsidR="00222AB3" w:rsidRDefault="00222AB3" w:rsidP="002A32E6"/>
          <w:p w14:paraId="4DE3AFE6" w14:textId="1B010A8C" w:rsidR="0050490B" w:rsidRPr="00D36474" w:rsidRDefault="002A32E6" w:rsidP="002A32E6">
            <w:r>
              <w:t xml:space="preserve">Hyvinvointialueen </w:t>
            </w:r>
            <w:r w:rsidR="00EC61AE">
              <w:t>organisaatiomuutosten takia</w:t>
            </w:r>
            <w:r w:rsidR="00D82345">
              <w:t xml:space="preserve"> </w:t>
            </w:r>
            <w:r>
              <w:t>kehittämistehtävää</w:t>
            </w:r>
            <w:r w:rsidR="001B0B79">
              <w:t xml:space="preserve"> aikataulutettiin</w:t>
            </w:r>
            <w:r w:rsidR="007B2872">
              <w:t xml:space="preserve"> ja suunnattiin </w:t>
            </w:r>
            <w:r w:rsidR="001B0B79">
              <w:t>uudestaan keväällä 2025</w:t>
            </w:r>
            <w:r w:rsidR="005C5AAD">
              <w:t xml:space="preserve">, </w:t>
            </w:r>
            <w:r>
              <w:t xml:space="preserve">sillä </w:t>
            </w:r>
            <w:r w:rsidR="00D82345" w:rsidRPr="00D36474">
              <w:t>organisaatio</w:t>
            </w:r>
            <w:r w:rsidRPr="00D36474">
              <w:t>muutos on vaikuttanut mm. kehittämistehtävään osallistuvien tiimien</w:t>
            </w:r>
            <w:r w:rsidR="00D03ECC" w:rsidRPr="00D36474">
              <w:t xml:space="preserve"> työntekijöiden</w:t>
            </w:r>
            <w:r w:rsidRPr="00D36474">
              <w:t xml:space="preserve"> työnkuviin ja</w:t>
            </w:r>
            <w:r w:rsidR="008A3A9E" w:rsidRPr="00D36474">
              <w:t xml:space="preserve"> -</w:t>
            </w:r>
            <w:r w:rsidRPr="00D36474">
              <w:t xml:space="preserve">alueisiin. </w:t>
            </w:r>
            <w:r w:rsidR="0021069B" w:rsidRPr="00D36474">
              <w:t>Yhteisen kehittämistyön kohteena oleva</w:t>
            </w:r>
            <w:r w:rsidR="00A73D92" w:rsidRPr="00D36474">
              <w:t xml:space="preserve"> alue on laajentunut Nokian lisäksi koskettamaan Sastamala</w:t>
            </w:r>
            <w:r w:rsidR="00CC64C1" w:rsidRPr="00D36474">
              <w:t>a ja Punkalaidunta.</w:t>
            </w:r>
          </w:p>
          <w:p w14:paraId="52C842AC" w14:textId="77777777" w:rsidR="0050490B" w:rsidRPr="00D36474" w:rsidRDefault="0050490B" w:rsidP="002A32E6"/>
          <w:p w14:paraId="63792729" w14:textId="27C9495F" w:rsidR="00D9363B" w:rsidRPr="0077384F" w:rsidRDefault="001D72F8" w:rsidP="00D9363B">
            <w:r>
              <w:t>Kehittämistehtävän uudelleen aikatauluttamisesta ja suuntaamisesta huolimatta</w:t>
            </w:r>
            <w:r w:rsidR="00115337">
              <w:t xml:space="preserve"> yhteistyö ja yhteinen keskustelu on saatu aloitettua palvelu</w:t>
            </w:r>
            <w:r w:rsidR="002E6EB1">
              <w:t>yksiköiden välillä sekä yhteistyön tiivistämisen tarpeet on tunnistettu (esim. yhtenäisten toimintamallien tarve).</w:t>
            </w:r>
            <w:r w:rsidR="00040C64" w:rsidRPr="00040C64">
              <w:t xml:space="preserve"> Tiivis yhteistyö on todettu merkitykselliseksi sekä palveluyksiköiden että asiakkaiden näkökulmasta. </w:t>
            </w:r>
            <w:r w:rsidR="00AD6664">
              <w:t>Lisäksi o</w:t>
            </w:r>
            <w:r>
              <w:t xml:space="preserve">lemme sopineet </w:t>
            </w:r>
            <w:r w:rsidRPr="0077384F">
              <w:t>kehittämistavoitteista vuodelle 2025</w:t>
            </w:r>
            <w:r w:rsidR="002D761C">
              <w:t xml:space="preserve">: </w:t>
            </w:r>
            <w:r w:rsidR="00D9363B" w:rsidRPr="0077384F">
              <w:t>tiedottaa uudesta organisaatiosta, tehdä yhteystietolistat sekä jatkaa yhteisiä lähitapaamisia</w:t>
            </w:r>
            <w:r w:rsidR="00A52808">
              <w:t xml:space="preserve">. </w:t>
            </w:r>
            <w:r w:rsidR="00D9363B" w:rsidRPr="0077384F">
              <w:t>Tärkeimpänä tavoitteena on kuitenkin toteuttaa jatkossa asiakkaan yhteistapaamisia (kuraattori ja PTA-tiimin työntekijä) asiakkaan lähiympäristössä palvelutarpeen arvion käynnistyessä.</w:t>
            </w:r>
          </w:p>
          <w:p w14:paraId="051EAA1B" w14:textId="77777777" w:rsidR="002E1112" w:rsidRPr="00D36474" w:rsidRDefault="002E1112" w:rsidP="002A32E6"/>
          <w:p w14:paraId="61CD937D" w14:textId="28902BC7" w:rsidR="006A4B23" w:rsidRPr="00D36474" w:rsidRDefault="0040164F" w:rsidP="006A4B23">
            <w:r w:rsidRPr="00D36474">
              <w:t xml:space="preserve">Jatkossa yhteiskehittämisessä </w:t>
            </w:r>
            <w:r w:rsidR="00185E23">
              <w:t>huomioidaan</w:t>
            </w:r>
            <w:r w:rsidR="00DA64F6" w:rsidRPr="00D36474">
              <w:t xml:space="preserve"> </w:t>
            </w:r>
            <w:r w:rsidR="00C23B5D" w:rsidRPr="00D36474">
              <w:t xml:space="preserve">tuleva </w:t>
            </w:r>
            <w:r w:rsidR="00B36228" w:rsidRPr="00D36474">
              <w:t xml:space="preserve">sosiaalihuollon </w:t>
            </w:r>
            <w:r w:rsidR="00C23B5D" w:rsidRPr="00D36474">
              <w:t xml:space="preserve">asiakasjärjestelmämuutos, </w:t>
            </w:r>
            <w:r w:rsidR="00A27D80">
              <w:t>joka</w:t>
            </w:r>
            <w:r w:rsidR="008748AA" w:rsidRPr="00D36474">
              <w:t xml:space="preserve"> </w:t>
            </w:r>
            <w:r w:rsidR="00C23B5D" w:rsidRPr="00D36474">
              <w:t xml:space="preserve">mahdollistaa </w:t>
            </w:r>
            <w:r w:rsidR="00F628EA" w:rsidRPr="00D36474">
              <w:t xml:space="preserve">tulevaisuudessa </w:t>
            </w:r>
            <w:r w:rsidR="00C23B5D" w:rsidRPr="00D36474">
              <w:t>yhteisen tietojärjestelmän</w:t>
            </w:r>
            <w:r w:rsidR="00F628EA" w:rsidRPr="00D36474">
              <w:t xml:space="preserve"> (SAGA)</w:t>
            </w:r>
            <w:r w:rsidR="00454D53" w:rsidRPr="00D36474">
              <w:t>. Y</w:t>
            </w:r>
            <w:r w:rsidR="006A4B23" w:rsidRPr="00D36474">
              <w:t xml:space="preserve">hteinen järjestelmä tukee yhtenäisten toimintamallien </w:t>
            </w:r>
            <w:r w:rsidR="00A27D80">
              <w:t xml:space="preserve">vakiinnuttamista ja selkeät </w:t>
            </w:r>
            <w:r w:rsidR="006A4B23" w:rsidRPr="00D36474">
              <w:t>rakenteelliset kirjaamis</w:t>
            </w:r>
            <w:r w:rsidR="00777B8E">
              <w:t>käytännöt</w:t>
            </w:r>
            <w:r w:rsidR="006A4B23" w:rsidRPr="00D36474">
              <w:t xml:space="preserve"> myös parantavat asiakastietojen laatua </w:t>
            </w:r>
            <w:r w:rsidR="00777B8E">
              <w:t>sekä</w:t>
            </w:r>
            <w:r w:rsidR="006A4B23" w:rsidRPr="00D36474">
              <w:t xml:space="preserve"> tietojen </w:t>
            </w:r>
            <w:r w:rsidR="00777B8E">
              <w:t>sujuvaa siirtymistä</w:t>
            </w:r>
            <w:r w:rsidR="006A4B23" w:rsidRPr="00D36474">
              <w:t xml:space="preserve"> ammattilaiselta toiselle.</w:t>
            </w:r>
          </w:p>
          <w:p w14:paraId="11935466" w14:textId="44827D46" w:rsidR="006A4B23" w:rsidRDefault="006A4B23" w:rsidP="002A32E6"/>
        </w:tc>
      </w:tr>
      <w:tr w:rsidR="0008478C" w:rsidRPr="0008478C" w14:paraId="4994C153" w14:textId="77777777" w:rsidTr="00BE7B56">
        <w:trPr>
          <w:cantSplit/>
          <w:trHeight w:hRule="exact" w:val="277"/>
        </w:trPr>
        <w:tc>
          <w:tcPr>
            <w:tcW w:w="5000" w:type="pct"/>
            <w:gridSpan w:val="5"/>
          </w:tcPr>
          <w:p w14:paraId="5CEB4A78" w14:textId="3834347F" w:rsidR="0008478C" w:rsidRPr="00007BC5" w:rsidRDefault="00E441C4">
            <w:pPr>
              <w:rPr>
                <w:i/>
              </w:rPr>
            </w:pPr>
            <w:r w:rsidRPr="00007BC5">
              <w:rPr>
                <w:i/>
              </w:rPr>
              <w:t>Pohdinta</w:t>
            </w:r>
          </w:p>
        </w:tc>
      </w:tr>
      <w:tr w:rsidR="00BE7B56" w:rsidRPr="0008478C" w14:paraId="0D39E39D" w14:textId="77777777" w:rsidTr="00D03ECC">
        <w:trPr>
          <w:cantSplit/>
          <w:trHeight w:hRule="exact" w:val="6125"/>
        </w:trPr>
        <w:tc>
          <w:tcPr>
            <w:tcW w:w="273" w:type="pct"/>
            <w:gridSpan w:val="3"/>
          </w:tcPr>
          <w:p w14:paraId="6AC95DEC" w14:textId="77777777" w:rsidR="00BE7B56" w:rsidRPr="00007BC5" w:rsidRDefault="00BE7B56" w:rsidP="00BE7B56">
            <w:pPr>
              <w:rPr>
                <w:i/>
              </w:rPr>
            </w:pPr>
          </w:p>
        </w:tc>
        <w:tc>
          <w:tcPr>
            <w:tcW w:w="4727" w:type="pct"/>
            <w:gridSpan w:val="2"/>
          </w:tcPr>
          <w:p w14:paraId="438442E0" w14:textId="3C37960B" w:rsidR="00DD26B6" w:rsidRPr="00670404" w:rsidRDefault="0005000D" w:rsidP="00FF06F7">
            <w:r>
              <w:t>Kuraattori</w:t>
            </w:r>
            <w:r w:rsidR="0004315E" w:rsidRPr="0004315E">
              <w:t>palveluiden ja lapsiperhepalveluiden sosiaalityön</w:t>
            </w:r>
            <w:r w:rsidR="00D84EA0">
              <w:t xml:space="preserve"> (</w:t>
            </w:r>
            <w:r w:rsidR="0063754C">
              <w:t xml:space="preserve">1.3.2025 alkaen </w:t>
            </w:r>
            <w:r w:rsidR="002E1112">
              <w:t>palvelutarpeen arviointitiimi</w:t>
            </w:r>
            <w:r w:rsidR="0063754C">
              <w:t>, PTA-tiimi</w:t>
            </w:r>
            <w:r w:rsidR="0004315E">
              <w:t>)</w:t>
            </w:r>
            <w:r w:rsidR="0004315E" w:rsidRPr="0004315E">
              <w:t xml:space="preserve"> </w:t>
            </w:r>
            <w:r w:rsidR="008108E9">
              <w:t>rajapin</w:t>
            </w:r>
            <w:r w:rsidR="00077416">
              <w:t>nassa tapahtuva asiakastyö</w:t>
            </w:r>
            <w:r w:rsidR="00DD26B6">
              <w:t xml:space="preserve"> on jatkossa asiakaslähtöisempää</w:t>
            </w:r>
            <w:r w:rsidR="009B4E0D">
              <w:t xml:space="preserve"> ja </w:t>
            </w:r>
            <w:r w:rsidR="00DD26B6">
              <w:t>oikea-aikaisempaa</w:t>
            </w:r>
            <w:r w:rsidR="009B4E0D" w:rsidRPr="00670404">
              <w:t>. A</w:t>
            </w:r>
            <w:r w:rsidR="00DD26B6" w:rsidRPr="00670404">
              <w:t xml:space="preserve">siakkaan näkökulmasta </w:t>
            </w:r>
            <w:r w:rsidR="009B4E0D" w:rsidRPr="00670404">
              <w:t xml:space="preserve">palvelu on sujuvampaa, kun </w:t>
            </w:r>
            <w:r w:rsidR="00556115" w:rsidRPr="00670404">
              <w:t>tapaamis</w:t>
            </w:r>
            <w:r w:rsidR="004917C3" w:rsidRPr="00670404">
              <w:t xml:space="preserve">ia </w:t>
            </w:r>
            <w:r w:rsidR="00882B83" w:rsidRPr="00670404">
              <w:t xml:space="preserve">eri </w:t>
            </w:r>
            <w:r w:rsidR="004917C3" w:rsidRPr="00670404">
              <w:t xml:space="preserve">palveluihin on vähemmän, ne tapahtuvat asiakkaan lähiympäristössä ja </w:t>
            </w:r>
            <w:r w:rsidR="00A61EA1" w:rsidRPr="00670404">
              <w:t>tieto asiakkaan tilanteesta kulkee sujuvasti</w:t>
            </w:r>
            <w:r w:rsidR="00A5393E">
              <w:t>. J</w:t>
            </w:r>
            <w:r w:rsidR="00A61EA1" w:rsidRPr="00670404">
              <w:t>o olemassa oleva tieto</w:t>
            </w:r>
            <w:r w:rsidR="00557575" w:rsidRPr="00670404">
              <w:t xml:space="preserve"> vaihtuu siten, että asiakkaan ei tarvitse kertoa </w:t>
            </w:r>
            <w:r w:rsidR="00263D21" w:rsidRPr="00670404">
              <w:t xml:space="preserve">tilanteestaan useasti ja </w:t>
            </w:r>
            <w:r w:rsidR="00557575" w:rsidRPr="00670404">
              <w:t xml:space="preserve">monelle eri työntekijälle. </w:t>
            </w:r>
            <w:r w:rsidR="00B51FD0">
              <w:t xml:space="preserve">Jatkossa asiakkaan tilanteesta on enemmän </w:t>
            </w:r>
            <w:r w:rsidR="002C52AF">
              <w:t>ennakkotietoa, mikä vähentää toistuvia tapaamisia ja turhaa kuormitusta.</w:t>
            </w:r>
          </w:p>
          <w:p w14:paraId="0FDFF15E" w14:textId="77777777" w:rsidR="00FF06F7" w:rsidRDefault="00FF06F7" w:rsidP="00FF06F7"/>
          <w:p w14:paraId="0C75B466" w14:textId="3A47F33B" w:rsidR="00132B29" w:rsidRDefault="000E2B1B" w:rsidP="00FF06F7">
            <w:r>
              <w:t>Asiakaslähtöiste</w:t>
            </w:r>
            <w:r w:rsidR="00641CB2">
              <w:t>n tarpeiden</w:t>
            </w:r>
            <w:r w:rsidR="00ED30F4">
              <w:t xml:space="preserve"> rinnalla</w:t>
            </w:r>
            <w:r w:rsidR="00C96E37">
              <w:t>,</w:t>
            </w:r>
            <w:r w:rsidR="00ED30F4">
              <w:t xml:space="preserve"> </w:t>
            </w:r>
            <w:r w:rsidR="00AB7174" w:rsidRPr="00B123B4">
              <w:t>k</w:t>
            </w:r>
            <w:r w:rsidR="00F22B0C" w:rsidRPr="00B123B4">
              <w:t>ehittämistyössä on kysymys myös t</w:t>
            </w:r>
            <w:r w:rsidR="002A039B" w:rsidRPr="00B123B4">
              <w:t>yöyhteisöjen välises</w:t>
            </w:r>
            <w:r w:rsidR="00F22B0C" w:rsidRPr="00B123B4">
              <w:t>t</w:t>
            </w:r>
            <w:r w:rsidR="002A039B" w:rsidRPr="00B123B4">
              <w:t>ä sisäise</w:t>
            </w:r>
            <w:r w:rsidR="007A2676" w:rsidRPr="00B123B4">
              <w:t>n</w:t>
            </w:r>
            <w:r w:rsidR="00F22B0C" w:rsidRPr="00B123B4">
              <w:t xml:space="preserve"> prosessin </w:t>
            </w:r>
            <w:r w:rsidR="002C52AF">
              <w:t>sujuvoittamisesta</w:t>
            </w:r>
            <w:r w:rsidR="0097435A" w:rsidRPr="00B123B4">
              <w:t xml:space="preserve"> ja </w:t>
            </w:r>
            <w:r w:rsidR="00B96DB0">
              <w:t>siten</w:t>
            </w:r>
            <w:r w:rsidR="00C96E37" w:rsidRPr="00B123B4">
              <w:t xml:space="preserve"> </w:t>
            </w:r>
            <w:r w:rsidR="0097435A" w:rsidRPr="00B123B4">
              <w:t>päällekkäisen työn vähentämisestä.</w:t>
            </w:r>
            <w:r w:rsidR="00BD5263" w:rsidRPr="00B123B4">
              <w:t xml:space="preserve"> Palvelu on </w:t>
            </w:r>
            <w:r w:rsidR="00177A9B" w:rsidRPr="00B123B4">
              <w:t xml:space="preserve">tällöin </w:t>
            </w:r>
            <w:r w:rsidR="00BD5263" w:rsidRPr="00B123B4">
              <w:t>oikea-aikaisempaa ja vaikuttavampaa.</w:t>
            </w:r>
            <w:r w:rsidR="002A5D39" w:rsidRPr="00B123B4">
              <w:t xml:space="preserve"> </w:t>
            </w:r>
            <w:r w:rsidR="001475D6" w:rsidRPr="00B123B4">
              <w:t>O</w:t>
            </w:r>
            <w:r w:rsidR="00E25A77" w:rsidRPr="00B123B4">
              <w:t xml:space="preserve">ikea-aikainen </w:t>
            </w:r>
            <w:r w:rsidR="001475D6" w:rsidRPr="00B123B4">
              <w:t xml:space="preserve">ja -tietoinen </w:t>
            </w:r>
            <w:r w:rsidR="000D3723" w:rsidRPr="00B123B4">
              <w:t>yhteistyö vähentää myös toistuvien palvelutarpeen arvio</w:t>
            </w:r>
            <w:r w:rsidR="00B123B4" w:rsidRPr="00B123B4">
              <w:t xml:space="preserve">intien </w:t>
            </w:r>
            <w:r w:rsidR="005277B7" w:rsidRPr="00B123B4">
              <w:t xml:space="preserve">tarvetta. </w:t>
            </w:r>
            <w:r w:rsidR="00767B65" w:rsidRPr="00B123B4">
              <w:t>Tavoitteena on</w:t>
            </w:r>
            <w:r w:rsidR="00E87D1A" w:rsidRPr="00B123B4">
              <w:t xml:space="preserve"> toiminta</w:t>
            </w:r>
            <w:r w:rsidR="00767B65" w:rsidRPr="00B123B4">
              <w:t xml:space="preserve">kulttuurin muutos </w:t>
            </w:r>
            <w:r w:rsidR="000C77C5" w:rsidRPr="00B123B4">
              <w:t xml:space="preserve">asiakasnäkökulma edellä. </w:t>
            </w:r>
            <w:r w:rsidR="00132B29" w:rsidRPr="00B123B4">
              <w:t xml:space="preserve"> </w:t>
            </w:r>
          </w:p>
          <w:p w14:paraId="601EBA6C" w14:textId="77777777" w:rsidR="003342A4" w:rsidRPr="003342A4" w:rsidRDefault="003342A4" w:rsidP="00FF06F7"/>
          <w:p w14:paraId="317C0C0A" w14:textId="780DE8A5" w:rsidR="00AF04C6" w:rsidRPr="00AF04C6" w:rsidRDefault="003342A4" w:rsidP="00AF04C6">
            <w:r w:rsidRPr="003342A4">
              <w:t xml:space="preserve">Lapsiperheiden sosiaalityön ja </w:t>
            </w:r>
            <w:r w:rsidR="0040598F">
              <w:t>kuraattoripalveluiden</w:t>
            </w:r>
            <w:r w:rsidRPr="003342A4">
              <w:t xml:space="preserve"> työntekijät ovat lähteet kehittämiseen motivoituneina mukaan</w:t>
            </w:r>
            <w:r w:rsidR="00060ADB">
              <w:t>, ja</w:t>
            </w:r>
            <w:r w:rsidRPr="003342A4">
              <w:t xml:space="preserve"> lähiesihenkilöt ovat tämän mahdollistaneet </w:t>
            </w:r>
            <w:r w:rsidR="00EF3D86">
              <w:t>ollen itse</w:t>
            </w:r>
            <w:r w:rsidR="00060ADB">
              <w:t>kin</w:t>
            </w:r>
            <w:r w:rsidRPr="003342A4">
              <w:t xml:space="preserve"> aktiivisesti mukana. </w:t>
            </w:r>
            <w:r w:rsidR="00060ADB">
              <w:t xml:space="preserve">Tämä </w:t>
            </w:r>
            <w:r w:rsidRPr="003342A4">
              <w:t>on merkittävää hyvinvointialueen muodostumisen vielä ollessa alkuvaiheessa ja monien muutoksien keskellä.</w:t>
            </w:r>
          </w:p>
          <w:p w14:paraId="415B28FF" w14:textId="77777777" w:rsidR="00AF04C6" w:rsidRDefault="00AF04C6" w:rsidP="00FF06F7"/>
          <w:p w14:paraId="4A251F98" w14:textId="5EAD23B6" w:rsidR="00507F74" w:rsidRPr="00BE7B56" w:rsidRDefault="00C02F15" w:rsidP="00FF06F7">
            <w:r>
              <w:t xml:space="preserve">Kun mallia on saatu </w:t>
            </w:r>
            <w:r w:rsidR="00964002">
              <w:t>jalkautettua</w:t>
            </w:r>
            <w:r w:rsidR="005C5385">
              <w:t xml:space="preserve"> kuraattoripalveluiden ja palvelutarpeen arviointi</w:t>
            </w:r>
            <w:r w:rsidR="00000CCC">
              <w:t xml:space="preserve">tiimin kesken laajennetaan malli koskemaan koko opiskeluhuoltoa. </w:t>
            </w:r>
          </w:p>
        </w:tc>
      </w:tr>
      <w:tr w:rsidR="00BE7B56" w14:paraId="5232344E" w14:textId="77777777" w:rsidTr="00BE7B56">
        <w:trPr>
          <w:trHeight w:val="275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0DDA5E7" w14:textId="77777777" w:rsidR="00BE7B56" w:rsidRPr="00EF5F92" w:rsidRDefault="00BE7B56" w:rsidP="00BE7B56">
            <w:pPr>
              <w:rPr>
                <w:i/>
              </w:rPr>
            </w:pPr>
            <w:r w:rsidRPr="00EF5F92">
              <w:rPr>
                <w:i/>
              </w:rPr>
              <w:t>Yhdyshenkilön nimi ja sähköpostiosoite</w:t>
            </w:r>
          </w:p>
        </w:tc>
      </w:tr>
      <w:tr w:rsidR="00BE7B56" w14:paraId="3FF355D1" w14:textId="77777777" w:rsidTr="00BE7B56">
        <w:trPr>
          <w:trHeight w:val="439"/>
        </w:trPr>
        <w:tc>
          <w:tcPr>
            <w:tcW w:w="248" w:type="pct"/>
            <w:tcBorders>
              <w:left w:val="single" w:sz="4" w:space="0" w:color="auto"/>
              <w:right w:val="single" w:sz="4" w:space="0" w:color="auto"/>
            </w:tcBorders>
          </w:tcPr>
          <w:p w14:paraId="6B0D86AD" w14:textId="77777777" w:rsidR="00BE7B56" w:rsidRDefault="00BE7B56" w:rsidP="00BE7B56"/>
        </w:tc>
        <w:tc>
          <w:tcPr>
            <w:tcW w:w="475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0FA0EA1" w14:textId="68764DC5" w:rsidR="00BE7B56" w:rsidRDefault="00177A9B" w:rsidP="00BE7B56">
            <w:r>
              <w:t xml:space="preserve">Heli Mäntysaari, </w:t>
            </w:r>
            <w:hyperlink r:id="rId5" w:history="1">
              <w:r w:rsidR="0094787F" w:rsidRPr="000F63F2">
                <w:rPr>
                  <w:rStyle w:val="Hyperlinkki"/>
                </w:rPr>
                <w:t>heli.mantysaari@pirha.fi</w:t>
              </w:r>
            </w:hyperlink>
          </w:p>
          <w:p w14:paraId="1F7D9A91" w14:textId="77777777" w:rsidR="0094787F" w:rsidRDefault="0094787F" w:rsidP="00BE7B56">
            <w:r>
              <w:t xml:space="preserve">Sanna Jutila, </w:t>
            </w:r>
            <w:hyperlink r:id="rId6" w:history="1">
              <w:r w:rsidRPr="000F63F2">
                <w:rPr>
                  <w:rStyle w:val="Hyperlinkki"/>
                </w:rPr>
                <w:t>sanna.jutila@pirha.fi</w:t>
              </w:r>
            </w:hyperlink>
          </w:p>
          <w:p w14:paraId="00F48733" w14:textId="22816446" w:rsidR="00D5421F" w:rsidRDefault="00D5421F" w:rsidP="00BE7B56"/>
        </w:tc>
      </w:tr>
      <w:tr w:rsidR="00BE7B56" w14:paraId="1E5A9B4C" w14:textId="77777777" w:rsidTr="00BE7B56">
        <w:trPr>
          <w:trHeight w:val="1044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</w:tcPr>
          <w:p w14:paraId="753005CB" w14:textId="77777777" w:rsidR="00BE7B56" w:rsidRDefault="00BE7B56" w:rsidP="00BE7B56"/>
          <w:p w14:paraId="4E5B445E" w14:textId="6AFE001D" w:rsidR="00BE7B56" w:rsidRDefault="00BE7B56" w:rsidP="00F65634"/>
        </w:tc>
      </w:tr>
    </w:tbl>
    <w:p w14:paraId="15048196" w14:textId="77777777" w:rsidR="00B563D3" w:rsidRDefault="00B563D3"/>
    <w:sectPr w:rsidR="00B563D3" w:rsidSect="00E441C4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78C"/>
    <w:rsid w:val="00000CCC"/>
    <w:rsid w:val="00007BC5"/>
    <w:rsid w:val="00010CFD"/>
    <w:rsid w:val="00013CFC"/>
    <w:rsid w:val="0002251A"/>
    <w:rsid w:val="000353E9"/>
    <w:rsid w:val="00040C64"/>
    <w:rsid w:val="0004315E"/>
    <w:rsid w:val="0005000D"/>
    <w:rsid w:val="00060ADB"/>
    <w:rsid w:val="0007320F"/>
    <w:rsid w:val="00077416"/>
    <w:rsid w:val="0008478C"/>
    <w:rsid w:val="0008487D"/>
    <w:rsid w:val="00093398"/>
    <w:rsid w:val="000C77C5"/>
    <w:rsid w:val="000D2975"/>
    <w:rsid w:val="000D3723"/>
    <w:rsid w:val="000E2B1B"/>
    <w:rsid w:val="000E7287"/>
    <w:rsid w:val="00113DF0"/>
    <w:rsid w:val="00115337"/>
    <w:rsid w:val="00132B29"/>
    <w:rsid w:val="001475D6"/>
    <w:rsid w:val="00160C66"/>
    <w:rsid w:val="00173FEB"/>
    <w:rsid w:val="00177A9B"/>
    <w:rsid w:val="00185E23"/>
    <w:rsid w:val="00196354"/>
    <w:rsid w:val="00196D15"/>
    <w:rsid w:val="001B0B79"/>
    <w:rsid w:val="001B0D58"/>
    <w:rsid w:val="001C160F"/>
    <w:rsid w:val="001C4667"/>
    <w:rsid w:val="001D72F8"/>
    <w:rsid w:val="0020245B"/>
    <w:rsid w:val="0020437A"/>
    <w:rsid w:val="00210217"/>
    <w:rsid w:val="0021069B"/>
    <w:rsid w:val="00220D5C"/>
    <w:rsid w:val="0022143B"/>
    <w:rsid w:val="00222AB3"/>
    <w:rsid w:val="0023115D"/>
    <w:rsid w:val="002445F0"/>
    <w:rsid w:val="0024537F"/>
    <w:rsid w:val="00263D21"/>
    <w:rsid w:val="00263DA2"/>
    <w:rsid w:val="0028084A"/>
    <w:rsid w:val="002A039B"/>
    <w:rsid w:val="002A32E6"/>
    <w:rsid w:val="002A5183"/>
    <w:rsid w:val="002A5729"/>
    <w:rsid w:val="002A5D39"/>
    <w:rsid w:val="002C1229"/>
    <w:rsid w:val="002C30D4"/>
    <w:rsid w:val="002C52AF"/>
    <w:rsid w:val="002D761C"/>
    <w:rsid w:val="002E1112"/>
    <w:rsid w:val="002E6EB1"/>
    <w:rsid w:val="00312C43"/>
    <w:rsid w:val="00321D4D"/>
    <w:rsid w:val="003342A4"/>
    <w:rsid w:val="003350BA"/>
    <w:rsid w:val="0035265B"/>
    <w:rsid w:val="0037609D"/>
    <w:rsid w:val="00377867"/>
    <w:rsid w:val="00396D77"/>
    <w:rsid w:val="00397AAA"/>
    <w:rsid w:val="003A5EF0"/>
    <w:rsid w:val="003A6C91"/>
    <w:rsid w:val="003B6635"/>
    <w:rsid w:val="003C5C8E"/>
    <w:rsid w:val="003D5421"/>
    <w:rsid w:val="003E2561"/>
    <w:rsid w:val="003E3D74"/>
    <w:rsid w:val="003E4F37"/>
    <w:rsid w:val="003E6BD1"/>
    <w:rsid w:val="003F1BBE"/>
    <w:rsid w:val="003F1C3B"/>
    <w:rsid w:val="003F50F7"/>
    <w:rsid w:val="003F5BF6"/>
    <w:rsid w:val="0040164F"/>
    <w:rsid w:val="00401F55"/>
    <w:rsid w:val="0040598F"/>
    <w:rsid w:val="00406679"/>
    <w:rsid w:val="00406A9A"/>
    <w:rsid w:val="004074B9"/>
    <w:rsid w:val="00415CA8"/>
    <w:rsid w:val="004337F5"/>
    <w:rsid w:val="00434A55"/>
    <w:rsid w:val="00446518"/>
    <w:rsid w:val="00450EF7"/>
    <w:rsid w:val="00454D53"/>
    <w:rsid w:val="004556A6"/>
    <w:rsid w:val="004712DA"/>
    <w:rsid w:val="0047264E"/>
    <w:rsid w:val="00473D3D"/>
    <w:rsid w:val="004810FC"/>
    <w:rsid w:val="004917C3"/>
    <w:rsid w:val="004A5FCC"/>
    <w:rsid w:val="004B388A"/>
    <w:rsid w:val="004D68CE"/>
    <w:rsid w:val="004E6452"/>
    <w:rsid w:val="004F00F3"/>
    <w:rsid w:val="00500E4B"/>
    <w:rsid w:val="0050490B"/>
    <w:rsid w:val="00506CFD"/>
    <w:rsid w:val="00507F74"/>
    <w:rsid w:val="0052464B"/>
    <w:rsid w:val="005277B7"/>
    <w:rsid w:val="005318E9"/>
    <w:rsid w:val="00551A64"/>
    <w:rsid w:val="00556115"/>
    <w:rsid w:val="00557575"/>
    <w:rsid w:val="00584269"/>
    <w:rsid w:val="005A03F3"/>
    <w:rsid w:val="005A1D18"/>
    <w:rsid w:val="005A25AE"/>
    <w:rsid w:val="005B0ABB"/>
    <w:rsid w:val="005B367E"/>
    <w:rsid w:val="005C5385"/>
    <w:rsid w:val="005C5AAD"/>
    <w:rsid w:val="005F0519"/>
    <w:rsid w:val="005F361D"/>
    <w:rsid w:val="00617B80"/>
    <w:rsid w:val="00621BFE"/>
    <w:rsid w:val="006323AE"/>
    <w:rsid w:val="0063754C"/>
    <w:rsid w:val="00641CB2"/>
    <w:rsid w:val="00644DAE"/>
    <w:rsid w:val="00650443"/>
    <w:rsid w:val="00664D5E"/>
    <w:rsid w:val="00670404"/>
    <w:rsid w:val="006774A4"/>
    <w:rsid w:val="006848AC"/>
    <w:rsid w:val="00690ABA"/>
    <w:rsid w:val="006A24A8"/>
    <w:rsid w:val="006A3863"/>
    <w:rsid w:val="006A4B23"/>
    <w:rsid w:val="006B56B7"/>
    <w:rsid w:val="006C3E09"/>
    <w:rsid w:val="006D717C"/>
    <w:rsid w:val="006D7CEE"/>
    <w:rsid w:val="006E2899"/>
    <w:rsid w:val="00725BE8"/>
    <w:rsid w:val="00734C52"/>
    <w:rsid w:val="00747A84"/>
    <w:rsid w:val="00767B65"/>
    <w:rsid w:val="00777B8E"/>
    <w:rsid w:val="007905D1"/>
    <w:rsid w:val="00795CAF"/>
    <w:rsid w:val="0079770D"/>
    <w:rsid w:val="007A0F45"/>
    <w:rsid w:val="007A2676"/>
    <w:rsid w:val="007A3725"/>
    <w:rsid w:val="007A57A2"/>
    <w:rsid w:val="007A5F59"/>
    <w:rsid w:val="007B2872"/>
    <w:rsid w:val="007F1EDF"/>
    <w:rsid w:val="008108E9"/>
    <w:rsid w:val="00831DBE"/>
    <w:rsid w:val="00831EC0"/>
    <w:rsid w:val="00833D63"/>
    <w:rsid w:val="00842697"/>
    <w:rsid w:val="00844803"/>
    <w:rsid w:val="00844F7B"/>
    <w:rsid w:val="00862C90"/>
    <w:rsid w:val="008646A5"/>
    <w:rsid w:val="008670FB"/>
    <w:rsid w:val="008748AA"/>
    <w:rsid w:val="00881F96"/>
    <w:rsid w:val="00882B83"/>
    <w:rsid w:val="008A226D"/>
    <w:rsid w:val="008A3A9E"/>
    <w:rsid w:val="008D0740"/>
    <w:rsid w:val="008D0B88"/>
    <w:rsid w:val="008D244F"/>
    <w:rsid w:val="008D31AD"/>
    <w:rsid w:val="008D74C9"/>
    <w:rsid w:val="008E5E86"/>
    <w:rsid w:val="00903626"/>
    <w:rsid w:val="0094787F"/>
    <w:rsid w:val="00947972"/>
    <w:rsid w:val="0095594B"/>
    <w:rsid w:val="00964002"/>
    <w:rsid w:val="0097435A"/>
    <w:rsid w:val="009901F6"/>
    <w:rsid w:val="009A0BDD"/>
    <w:rsid w:val="009A45A4"/>
    <w:rsid w:val="009A559E"/>
    <w:rsid w:val="009B4E0D"/>
    <w:rsid w:val="009F1C51"/>
    <w:rsid w:val="00A27D80"/>
    <w:rsid w:val="00A310ED"/>
    <w:rsid w:val="00A44472"/>
    <w:rsid w:val="00A52808"/>
    <w:rsid w:val="00A5393E"/>
    <w:rsid w:val="00A60686"/>
    <w:rsid w:val="00A60F48"/>
    <w:rsid w:val="00A612F5"/>
    <w:rsid w:val="00A61EA1"/>
    <w:rsid w:val="00A73D92"/>
    <w:rsid w:val="00A87BC9"/>
    <w:rsid w:val="00AA0968"/>
    <w:rsid w:val="00AB3239"/>
    <w:rsid w:val="00AB6082"/>
    <w:rsid w:val="00AB7174"/>
    <w:rsid w:val="00AC49B0"/>
    <w:rsid w:val="00AD6664"/>
    <w:rsid w:val="00AE194B"/>
    <w:rsid w:val="00AE4F52"/>
    <w:rsid w:val="00AF04C6"/>
    <w:rsid w:val="00B017A6"/>
    <w:rsid w:val="00B123B4"/>
    <w:rsid w:val="00B13CCD"/>
    <w:rsid w:val="00B15B06"/>
    <w:rsid w:val="00B273DA"/>
    <w:rsid w:val="00B36228"/>
    <w:rsid w:val="00B51FD0"/>
    <w:rsid w:val="00B563D3"/>
    <w:rsid w:val="00B8068A"/>
    <w:rsid w:val="00B92DB8"/>
    <w:rsid w:val="00B96DB0"/>
    <w:rsid w:val="00BA055C"/>
    <w:rsid w:val="00BB3ECC"/>
    <w:rsid w:val="00BD27B6"/>
    <w:rsid w:val="00BD5263"/>
    <w:rsid w:val="00BE18C2"/>
    <w:rsid w:val="00BE7B56"/>
    <w:rsid w:val="00C02F15"/>
    <w:rsid w:val="00C052C2"/>
    <w:rsid w:val="00C23B5D"/>
    <w:rsid w:val="00C26D86"/>
    <w:rsid w:val="00C35C69"/>
    <w:rsid w:val="00C5137C"/>
    <w:rsid w:val="00C53D5C"/>
    <w:rsid w:val="00C70E64"/>
    <w:rsid w:val="00C830E5"/>
    <w:rsid w:val="00C96E37"/>
    <w:rsid w:val="00CC220B"/>
    <w:rsid w:val="00CC23FC"/>
    <w:rsid w:val="00CC3DC6"/>
    <w:rsid w:val="00CC64C1"/>
    <w:rsid w:val="00CE6FDF"/>
    <w:rsid w:val="00CF15CB"/>
    <w:rsid w:val="00CF5760"/>
    <w:rsid w:val="00D03ECC"/>
    <w:rsid w:val="00D1385D"/>
    <w:rsid w:val="00D155D1"/>
    <w:rsid w:val="00D30F42"/>
    <w:rsid w:val="00D3149F"/>
    <w:rsid w:val="00D36474"/>
    <w:rsid w:val="00D43DE2"/>
    <w:rsid w:val="00D4709C"/>
    <w:rsid w:val="00D5421F"/>
    <w:rsid w:val="00D70768"/>
    <w:rsid w:val="00D82345"/>
    <w:rsid w:val="00D84EA0"/>
    <w:rsid w:val="00D9363B"/>
    <w:rsid w:val="00D95FB6"/>
    <w:rsid w:val="00D97FB0"/>
    <w:rsid w:val="00DA64F6"/>
    <w:rsid w:val="00DC1D57"/>
    <w:rsid w:val="00DC5217"/>
    <w:rsid w:val="00DC77CE"/>
    <w:rsid w:val="00DD26B6"/>
    <w:rsid w:val="00DF464D"/>
    <w:rsid w:val="00E0585F"/>
    <w:rsid w:val="00E25A77"/>
    <w:rsid w:val="00E441C4"/>
    <w:rsid w:val="00E44EF3"/>
    <w:rsid w:val="00E64D31"/>
    <w:rsid w:val="00E67A21"/>
    <w:rsid w:val="00E7644E"/>
    <w:rsid w:val="00E806CC"/>
    <w:rsid w:val="00E87D1A"/>
    <w:rsid w:val="00EB13C0"/>
    <w:rsid w:val="00EC61AE"/>
    <w:rsid w:val="00ED30F4"/>
    <w:rsid w:val="00EE5A6C"/>
    <w:rsid w:val="00EF2913"/>
    <w:rsid w:val="00EF3D86"/>
    <w:rsid w:val="00EF5F92"/>
    <w:rsid w:val="00F02BCB"/>
    <w:rsid w:val="00F11F0E"/>
    <w:rsid w:val="00F21223"/>
    <w:rsid w:val="00F22B0C"/>
    <w:rsid w:val="00F335BC"/>
    <w:rsid w:val="00F3505F"/>
    <w:rsid w:val="00F418FC"/>
    <w:rsid w:val="00F464E9"/>
    <w:rsid w:val="00F602BF"/>
    <w:rsid w:val="00F628EA"/>
    <w:rsid w:val="00F65634"/>
    <w:rsid w:val="00F74920"/>
    <w:rsid w:val="00F94D57"/>
    <w:rsid w:val="00FA65BA"/>
    <w:rsid w:val="00FE4EE3"/>
    <w:rsid w:val="00FE5091"/>
    <w:rsid w:val="00FE63B9"/>
    <w:rsid w:val="00FE694F"/>
    <w:rsid w:val="00FF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2C005"/>
  <w15:docId w15:val="{FB3F791C-6FEE-4D0A-B1ED-CFCBA3FC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563D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84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E5091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E50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E5091"/>
    <w:rPr>
      <w:rFonts w:ascii="Lucida Grande" w:hAnsi="Lucida Grande" w:cs="Lucida Grande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AB3239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3505F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406679"/>
    <w:pPr>
      <w:spacing w:after="0" w:line="240" w:lineRule="auto"/>
    </w:pPr>
    <w:rPr>
      <w:rFonts w:ascii="Calibri" w:hAnsi="Calibri" w:cs="Calibri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nna.jutila@pirha.fi" TargetMode="External"/><Relationship Id="rId5" Type="http://schemas.openxmlformats.org/officeDocument/2006/relationships/hyperlink" Target="mailto:heli.mantysaari@pirha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2DD55-86D4-4EFF-969C-1899517BF45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9a9328c-5e5c-4ef5-a2c3-4dd39b5d8171}" enabled="0" method="" siteId="{89a9328c-5e5c-4ef5-a2c3-4dd39b5d81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6082</Characters>
  <Application>Microsoft Office Word</Application>
  <DocSecurity>4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Nurmijärven kunta</Company>
  <LinksUpToDate>false</LinksUpToDate>
  <CharactersWithSpaces>6819</CharactersWithSpaces>
  <SharedDoc>false</SharedDoc>
  <HLinks>
    <vt:vector size="18" baseType="variant">
      <vt:variant>
        <vt:i4>1310837</vt:i4>
      </vt:variant>
      <vt:variant>
        <vt:i4>6</vt:i4>
      </vt:variant>
      <vt:variant>
        <vt:i4>0</vt:i4>
      </vt:variant>
      <vt:variant>
        <vt:i4>5</vt:i4>
      </vt:variant>
      <vt:variant>
        <vt:lpwstr>mailto:heidi.leppanen@pirha.fi</vt:lpwstr>
      </vt:variant>
      <vt:variant>
        <vt:lpwstr/>
      </vt:variant>
      <vt:variant>
        <vt:i4>6946835</vt:i4>
      </vt:variant>
      <vt:variant>
        <vt:i4>3</vt:i4>
      </vt:variant>
      <vt:variant>
        <vt:i4>0</vt:i4>
      </vt:variant>
      <vt:variant>
        <vt:i4>5</vt:i4>
      </vt:variant>
      <vt:variant>
        <vt:lpwstr>mailto:sanna.jutila@pirha.fi</vt:lpwstr>
      </vt:variant>
      <vt:variant>
        <vt:lpwstr/>
      </vt:variant>
      <vt:variant>
        <vt:i4>2293824</vt:i4>
      </vt:variant>
      <vt:variant>
        <vt:i4>0</vt:i4>
      </vt:variant>
      <vt:variant>
        <vt:i4>0</vt:i4>
      </vt:variant>
      <vt:variant>
        <vt:i4>5</vt:i4>
      </vt:variant>
      <vt:variant>
        <vt:lpwstr>mailto:heli.mantysaari@pirha.fi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arto.virtanen</dc:creator>
  <cp:keywords/>
  <cp:lastModifiedBy>Jutila Sanna Sanna-Maaria</cp:lastModifiedBy>
  <cp:revision>2</cp:revision>
  <dcterms:created xsi:type="dcterms:W3CDTF">2025-04-14T06:33:00Z</dcterms:created>
  <dcterms:modified xsi:type="dcterms:W3CDTF">2025-04-14T06:33:00Z</dcterms:modified>
</cp:coreProperties>
</file>