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506"/>
        <w:gridCol w:w="35"/>
        <w:gridCol w:w="16"/>
        <w:gridCol w:w="18"/>
        <w:gridCol w:w="9619"/>
      </w:tblGrid>
      <w:tr w:rsidR="0008478C" w:rsidRPr="00BD27B6" w14:paraId="2C082D06" w14:textId="77777777" w:rsidTr="00EE5A6C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09FE387B" w14:textId="77777777" w:rsidR="00C923A9" w:rsidRPr="008D4000" w:rsidRDefault="00C923A9" w:rsidP="00C923A9">
            <w:r w:rsidRPr="008D4000">
              <w:rPr>
                <w:b/>
                <w:bCs/>
              </w:rPr>
              <w:t>HAAVAPOTILAAN HOIDON TEHOSTAMINEN KAUKAJÄRVEN TERVEYSASEMALLA</w:t>
            </w:r>
          </w:p>
          <w:p w14:paraId="3969D474" w14:textId="024C468E" w:rsidR="00E441C4" w:rsidRPr="00BE7B56" w:rsidRDefault="00E441C4" w:rsidP="0008478C">
            <w:pPr>
              <w:rPr>
                <w:rFonts w:cstheme="minorHAnsi"/>
                <w:caps/>
              </w:rPr>
            </w:pPr>
          </w:p>
        </w:tc>
      </w:tr>
      <w:tr w:rsidR="00EE5A6C" w14:paraId="2739719D" w14:textId="77777777" w:rsidTr="00EF5F92">
        <w:trPr>
          <w:trHeight w:val="4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1293" w14:textId="7667C5E7" w:rsidR="00EE5A6C" w:rsidRDefault="00C923A9" w:rsidP="006A24A8">
            <w:r w:rsidRPr="0080078F">
              <w:t>Annika H</w:t>
            </w:r>
            <w:r w:rsidR="0080078F" w:rsidRPr="0080078F">
              <w:t>aataja</w:t>
            </w:r>
            <w:r>
              <w:t xml:space="preserve"> ja Christel Biltoft Kaukajärven </w:t>
            </w:r>
            <w:r w:rsidR="00EC060A">
              <w:t>terveys</w:t>
            </w:r>
            <w:r>
              <w:t>asema</w:t>
            </w:r>
            <w:r w:rsidR="006A24A8">
              <w:t xml:space="preserve"> </w:t>
            </w:r>
          </w:p>
        </w:tc>
      </w:tr>
      <w:tr w:rsidR="0008478C" w:rsidRPr="0008478C" w14:paraId="5CB9AF42" w14:textId="77777777" w:rsidTr="00EE5A6C">
        <w:trPr>
          <w:cantSplit/>
          <w:trHeight w:hRule="exact" w:val="284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61C85033" w14:textId="28755BA2" w:rsidR="0008478C" w:rsidRPr="00007BC5" w:rsidRDefault="00E441C4" w:rsidP="004337F5">
            <w:pPr>
              <w:rPr>
                <w:i/>
              </w:rPr>
            </w:pPr>
            <w:r w:rsidRPr="00007BC5">
              <w:rPr>
                <w:i/>
              </w:rPr>
              <w:t>Johdanto</w:t>
            </w:r>
            <w:r w:rsidR="004337F5">
              <w:rPr>
                <w:i/>
              </w:rPr>
              <w:t xml:space="preserve"> </w:t>
            </w:r>
          </w:p>
        </w:tc>
      </w:tr>
      <w:tr w:rsidR="00BE7B56" w14:paraId="045DFC74" w14:textId="77777777" w:rsidTr="00BE7B56">
        <w:trPr>
          <w:trHeight w:val="1138"/>
        </w:trPr>
        <w:tc>
          <w:tcPr>
            <w:tcW w:w="282" w:type="pct"/>
            <w:gridSpan w:val="4"/>
            <w:tcBorders>
              <w:bottom w:val="nil"/>
            </w:tcBorders>
          </w:tcPr>
          <w:p w14:paraId="5A85650C" w14:textId="77777777" w:rsidR="00BE7B56" w:rsidRDefault="00BE7B56"/>
        </w:tc>
        <w:tc>
          <w:tcPr>
            <w:tcW w:w="4718" w:type="pct"/>
            <w:tcBorders>
              <w:bottom w:val="nil"/>
            </w:tcBorders>
          </w:tcPr>
          <w:p w14:paraId="34E6623D" w14:textId="77777777" w:rsidR="005A526F" w:rsidRDefault="005A526F" w:rsidP="00C923A9"/>
          <w:p w14:paraId="636A3600" w14:textId="173D3B95" w:rsidR="00C923A9" w:rsidRPr="008D4000" w:rsidRDefault="00D00CD1" w:rsidP="00C923A9">
            <w:r>
              <w:t>K</w:t>
            </w:r>
            <w:r w:rsidRPr="00D00CD1">
              <w:t>roonista haavaa sairastav</w:t>
            </w:r>
            <w:r>
              <w:t>an</w:t>
            </w:r>
            <w:r w:rsidRPr="00D00CD1">
              <w:t xml:space="preserve"> </w:t>
            </w:r>
            <w:r>
              <w:t xml:space="preserve">potilaan </w:t>
            </w:r>
            <w:r w:rsidRPr="00D00CD1">
              <w:t>hoi</w:t>
            </w:r>
            <w:r>
              <w:t>to on</w:t>
            </w:r>
            <w:r w:rsidRPr="00D00CD1">
              <w:t xml:space="preserve"> kokonaisvaltais</w:t>
            </w:r>
            <w:r>
              <w:t>ta</w:t>
            </w:r>
            <w:r w:rsidRPr="00D00CD1">
              <w:t xml:space="preserve"> ja moniammatillis</w:t>
            </w:r>
            <w:r>
              <w:t xml:space="preserve">ta. </w:t>
            </w:r>
            <w:r w:rsidR="00C923A9" w:rsidRPr="008D4000">
              <w:t xml:space="preserve">Se vaatii aikaa, resursseja (henkilöstöä ja välineitä) sekä jatkuvaa seurantaa ja hoitoa. Viime aikoina terveysasemalla on ollut usein resurssipulaa, </w:t>
            </w:r>
            <w:r>
              <w:t>jonka vuoksi</w:t>
            </w:r>
            <w:r w:rsidR="00C923A9" w:rsidRPr="008D4000">
              <w:t xml:space="preserve"> </w:t>
            </w:r>
            <w:r>
              <w:t>sairaan</w:t>
            </w:r>
            <w:r w:rsidR="00C923A9" w:rsidRPr="008D4000">
              <w:t>hoitajien</w:t>
            </w:r>
            <w:r>
              <w:t xml:space="preserve"> vastaanottoaikoja ei ole tarpeeksi</w:t>
            </w:r>
            <w:r w:rsidR="00C923A9" w:rsidRPr="008D4000">
              <w:t xml:space="preserve"> </w:t>
            </w:r>
            <w:r>
              <w:t xml:space="preserve">saatavilla. Tämä on aiheuttanut </w:t>
            </w:r>
            <w:r w:rsidR="00510F04">
              <w:t xml:space="preserve">päivystävän sairaanhoitajan </w:t>
            </w:r>
            <w:r w:rsidR="00C923A9" w:rsidRPr="008D4000">
              <w:t>työkuorma</w:t>
            </w:r>
            <w:r>
              <w:t>n lisääntymistä</w:t>
            </w:r>
            <w:r w:rsidR="00C923A9" w:rsidRPr="008D4000">
              <w:t xml:space="preserve">. </w:t>
            </w:r>
            <w:r>
              <w:t xml:space="preserve">Haavapotilaan </w:t>
            </w:r>
            <w:r w:rsidR="00C923A9" w:rsidRPr="008D4000">
              <w:t xml:space="preserve">vastaanottoaika </w:t>
            </w:r>
            <w:r w:rsidR="00510F04">
              <w:t>jää</w:t>
            </w:r>
            <w:r>
              <w:t xml:space="preserve"> usein</w:t>
            </w:r>
            <w:r w:rsidR="00C923A9" w:rsidRPr="008D4000">
              <w:t xml:space="preserve"> liian lyhy</w:t>
            </w:r>
            <w:r w:rsidR="00510F04">
              <w:t>eksi</w:t>
            </w:r>
            <w:r w:rsidR="00C923A9" w:rsidRPr="008D4000">
              <w:t xml:space="preserve"> tai </w:t>
            </w:r>
            <w:r>
              <w:t>varattavia aikoja ei ole tarpeeksi saatavilla.</w:t>
            </w:r>
            <w:r w:rsidR="00C923A9" w:rsidRPr="008D4000">
              <w:t xml:space="preserve"> </w:t>
            </w:r>
            <w:r w:rsidR="00B23182">
              <w:t xml:space="preserve">Tämän vuoksi </w:t>
            </w:r>
            <w:r w:rsidR="00C923A9" w:rsidRPr="008D4000">
              <w:t>kroon</w:t>
            </w:r>
            <w:r w:rsidR="00B23182">
              <w:t>iset haavapotilaat ovat ohjautuneet</w:t>
            </w:r>
            <w:r>
              <w:t xml:space="preserve"> </w:t>
            </w:r>
            <w:r w:rsidR="00B23182">
              <w:t xml:space="preserve">päivystävän sairaanhoitajan vastaanotolle. </w:t>
            </w:r>
            <w:r w:rsidR="00C923A9" w:rsidRPr="008D4000">
              <w:t>Potilaat ovat lähes aina kiitollisia hoidosta, mutta he arvostavat erityisesti hoidon jatkuvuutta. Kehitysprojektimme tavoit</w:t>
            </w:r>
            <w:r>
              <w:t>teena</w:t>
            </w:r>
            <w:r w:rsidR="00C923A9" w:rsidRPr="008D4000">
              <w:t xml:space="preserve"> on vähentää sairaanhoitajien </w:t>
            </w:r>
            <w:r>
              <w:t xml:space="preserve">kokemaa </w:t>
            </w:r>
            <w:r w:rsidR="00C923A9" w:rsidRPr="008D4000">
              <w:t>työkuormitusta</w:t>
            </w:r>
            <w:r w:rsidR="00510F04">
              <w:t xml:space="preserve"> päivystyksessä</w:t>
            </w:r>
            <w:r w:rsidR="00C923A9" w:rsidRPr="008D4000">
              <w:t>, lisätä työhyvinvointia sekä potilaiden tyytyväisyyttä. Tavoitteena on myös tukea hoidon jatkuvuutta ja tehostaa haavahoitopotilaiden hoitoa.</w:t>
            </w:r>
            <w:r w:rsidR="004D179C">
              <w:t xml:space="preserve"> </w:t>
            </w:r>
          </w:p>
          <w:p w14:paraId="4A8250AE" w14:textId="77777777" w:rsidR="00C923A9" w:rsidRDefault="00C923A9"/>
        </w:tc>
      </w:tr>
      <w:tr w:rsidR="00BE7B56" w:rsidRPr="0008478C" w14:paraId="6D09D33B" w14:textId="77777777" w:rsidTr="00E61433">
        <w:trPr>
          <w:trHeight w:hRule="exact" w:val="80"/>
        </w:trPr>
        <w:tc>
          <w:tcPr>
            <w:tcW w:w="282" w:type="pct"/>
            <w:gridSpan w:val="4"/>
            <w:tcBorders>
              <w:top w:val="nil"/>
            </w:tcBorders>
          </w:tcPr>
          <w:p w14:paraId="24AAAE6E" w14:textId="77777777" w:rsidR="00BE7B56" w:rsidRPr="00007BC5" w:rsidRDefault="00BE7B56">
            <w:pPr>
              <w:rPr>
                <w:i/>
              </w:rPr>
            </w:pPr>
          </w:p>
        </w:tc>
        <w:tc>
          <w:tcPr>
            <w:tcW w:w="4718" w:type="pct"/>
            <w:tcBorders>
              <w:top w:val="nil"/>
            </w:tcBorders>
          </w:tcPr>
          <w:p w14:paraId="42F285F5" w14:textId="77777777" w:rsidR="00BE7B56" w:rsidRPr="00007BC5" w:rsidRDefault="00BE7B56">
            <w:pPr>
              <w:rPr>
                <w:i/>
              </w:rPr>
            </w:pPr>
          </w:p>
        </w:tc>
      </w:tr>
      <w:tr w:rsidR="00EE5A6C" w14:paraId="76D8AEDC" w14:textId="77777777" w:rsidTr="00EE5A6C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2CF9665C" w14:textId="5028FD11" w:rsidR="00EE5A6C" w:rsidRDefault="00EE5A6C" w:rsidP="004337F5">
            <w:r w:rsidRPr="00007BC5">
              <w:rPr>
                <w:i/>
              </w:rPr>
              <w:t>Aineisto ja menetelmät</w:t>
            </w:r>
            <w:r w:rsidR="006D717C">
              <w:rPr>
                <w:i/>
              </w:rPr>
              <w:t xml:space="preserve"> </w:t>
            </w:r>
          </w:p>
        </w:tc>
      </w:tr>
      <w:tr w:rsidR="00BE7B56" w:rsidRPr="0008478C" w14:paraId="4799C33D" w14:textId="77777777" w:rsidTr="00E61433">
        <w:trPr>
          <w:cantSplit/>
          <w:trHeight w:hRule="exact" w:val="6146"/>
        </w:trPr>
        <w:tc>
          <w:tcPr>
            <w:tcW w:w="265" w:type="pct"/>
            <w:gridSpan w:val="2"/>
            <w:tcBorders>
              <w:top w:val="single" w:sz="4" w:space="0" w:color="auto"/>
              <w:bottom w:val="nil"/>
            </w:tcBorders>
          </w:tcPr>
          <w:p w14:paraId="71B92D26" w14:textId="77777777" w:rsidR="00BE7B56" w:rsidRPr="00007BC5" w:rsidRDefault="00BE7B56">
            <w:pPr>
              <w:rPr>
                <w:i/>
              </w:rPr>
            </w:pPr>
          </w:p>
        </w:tc>
        <w:tc>
          <w:tcPr>
            <w:tcW w:w="4735" w:type="pct"/>
            <w:gridSpan w:val="3"/>
            <w:tcBorders>
              <w:top w:val="single" w:sz="4" w:space="0" w:color="auto"/>
              <w:bottom w:val="nil"/>
            </w:tcBorders>
          </w:tcPr>
          <w:p w14:paraId="5C20018C" w14:textId="77777777" w:rsidR="005A526F" w:rsidRDefault="005A526F" w:rsidP="004D179C"/>
          <w:p w14:paraId="63489DAC" w14:textId="590AD3CD" w:rsidR="004D179C" w:rsidRDefault="004D179C" w:rsidP="004D179C">
            <w:r w:rsidRPr="002A5D36">
              <w:t>Ensin pid</w:t>
            </w:r>
            <w:r w:rsidR="00E61433">
              <w:t>imme</w:t>
            </w:r>
            <w:r w:rsidRPr="002A5D36">
              <w:t xml:space="preserve"> työyhteisölle hukkapaja</w:t>
            </w:r>
            <w:r w:rsidR="00E61433">
              <w:t>n</w:t>
            </w:r>
            <w:r w:rsidRPr="002A5D36">
              <w:t>, jossa tarkentui kehittämistehtävän aihe. Tämän jälkeen toteut</w:t>
            </w:r>
            <w:r w:rsidR="00E61433">
              <w:t>imme</w:t>
            </w:r>
            <w:r w:rsidRPr="002A5D36">
              <w:t xml:space="preserve"> ratkaisutyöpaja</w:t>
            </w:r>
            <w:r w:rsidR="00E61433">
              <w:t>n</w:t>
            </w:r>
            <w:r w:rsidRPr="002A5D36">
              <w:t>, jossa yhdessä henkilöstön kanssa vahvistettiin haavapotilaan hoidon tehostamista. Suunnitelma luonnosteltiin fläppitaululle.</w:t>
            </w:r>
          </w:p>
          <w:p w14:paraId="4F80AAD0" w14:textId="77777777" w:rsidR="00E61433" w:rsidRDefault="00E61433" w:rsidP="004D179C"/>
          <w:p w14:paraId="73D5B5C2" w14:textId="499AB78E" w:rsidR="004D179C" w:rsidRDefault="004D179C" w:rsidP="004D179C">
            <w:r w:rsidRPr="002A5D36">
              <w:t xml:space="preserve">Konkreettisena muutoksena kehittämistyön aikana terveysasemalle </w:t>
            </w:r>
            <w:r w:rsidR="00E61433" w:rsidRPr="002A5D36">
              <w:t xml:space="preserve">on </w:t>
            </w:r>
            <w:r w:rsidR="00E61433">
              <w:t xml:space="preserve">järjestetty </w:t>
            </w:r>
            <w:r w:rsidRPr="002A5D36">
              <w:t xml:space="preserve">kroonisten haavahoitopotilaiden oma </w:t>
            </w:r>
            <w:proofErr w:type="spellStart"/>
            <w:r w:rsidRPr="002A5D36">
              <w:t>Kätsy</w:t>
            </w:r>
            <w:proofErr w:type="spellEnd"/>
            <w:r w:rsidRPr="002A5D36">
              <w:t>-varasto, joka on tehostanut ja sujuvoittanut haavahoitajien työtä. Haavatuotteet toimitetaan suoraan terveysasemalle.</w:t>
            </w:r>
          </w:p>
          <w:p w14:paraId="5807E777" w14:textId="77777777" w:rsidR="006D5BA0" w:rsidRPr="002A5D36" w:rsidRDefault="006D5BA0" w:rsidP="004D179C"/>
          <w:p w14:paraId="7C2E6FE3" w14:textId="707A0682" w:rsidR="004D179C" w:rsidRDefault="004D179C" w:rsidP="004D179C">
            <w:r w:rsidRPr="002A5D36">
              <w:t xml:space="preserve">Terveysasemalla priorisoitiin hoidon jatkuvuutta siten, että potilas ohjautui aina tutulle haavahoitajalle riippumatta siitä, mihin hoitaja oli työpäivän aikana sijoitettu. Olemme hyväksyneet muutoksen, että hoitaja </w:t>
            </w:r>
            <w:r w:rsidR="00EC060A">
              <w:t>poistuu</w:t>
            </w:r>
            <w:r w:rsidRPr="002A5D36">
              <w:t xml:space="preserve"> muista tehtävistään hoitamaan tuttua haavapotilasta.</w:t>
            </w:r>
            <w:r w:rsidR="005A526F">
              <w:t xml:space="preserve"> </w:t>
            </w:r>
            <w:r w:rsidRPr="002A5D36">
              <w:t xml:space="preserve">Sovittiin, että haavahoitoon varattu vastaanottoaika kestää </w:t>
            </w:r>
            <w:r w:rsidR="00EC060A">
              <w:t>yksilöllisesti 30–60</w:t>
            </w:r>
            <w:r w:rsidRPr="002A5D36">
              <w:t xml:space="preserve"> minuuttia.</w:t>
            </w:r>
          </w:p>
          <w:p w14:paraId="0A19DC01" w14:textId="77777777" w:rsidR="006D5BA0" w:rsidRPr="002A5D36" w:rsidRDefault="006D5BA0" w:rsidP="004D179C"/>
          <w:p w14:paraId="1E41CD0F" w14:textId="77777777" w:rsidR="004D179C" w:rsidRPr="002A5D36" w:rsidRDefault="004D179C" w:rsidP="004D179C">
            <w:proofErr w:type="spellStart"/>
            <w:r w:rsidRPr="002A5D36">
              <w:t>Teamsiin</w:t>
            </w:r>
            <w:proofErr w:type="spellEnd"/>
            <w:r w:rsidRPr="002A5D36">
              <w:t xml:space="preserve"> luotiin Haavapotilaan tietopankki, joka sisältää:</w:t>
            </w:r>
          </w:p>
          <w:p w14:paraId="5D646EC5" w14:textId="0837BEAF" w:rsidR="004D179C" w:rsidRPr="002A5D36" w:rsidRDefault="00EC060A" w:rsidP="004D179C">
            <w:r>
              <w:t xml:space="preserve">- </w:t>
            </w:r>
            <w:r w:rsidR="004D179C" w:rsidRPr="002A5D36">
              <w:t xml:space="preserve">Linkin </w:t>
            </w:r>
            <w:proofErr w:type="spellStart"/>
            <w:r w:rsidR="004D179C" w:rsidRPr="002A5D36">
              <w:t>Pirhan</w:t>
            </w:r>
            <w:proofErr w:type="spellEnd"/>
            <w:r w:rsidR="004D179C" w:rsidRPr="002A5D36">
              <w:t xml:space="preserve"> omaan hoitoketjuun, joka sisältää muun muassa lähetekriteerit.</w:t>
            </w:r>
          </w:p>
          <w:p w14:paraId="3D35875F" w14:textId="6DCDB8CF" w:rsidR="00EC060A" w:rsidRDefault="00EC060A" w:rsidP="004D179C">
            <w:r>
              <w:t xml:space="preserve">- </w:t>
            </w:r>
            <w:r w:rsidR="004D179C" w:rsidRPr="002A5D36">
              <w:t>Polun / prosessin kuvauksen</w:t>
            </w:r>
          </w:p>
          <w:p w14:paraId="70FA6FDA" w14:textId="1A2FFD5F" w:rsidR="004D179C" w:rsidRPr="002A5D36" w:rsidRDefault="00EC060A" w:rsidP="004D179C">
            <w:r>
              <w:t>- O</w:t>
            </w:r>
            <w:r w:rsidR="004D179C" w:rsidRPr="002A5D36">
              <w:t xml:space="preserve">hjeet kroonisen ja akuutin haavan hoitoon, kriteerit, tarkistuslistan </w:t>
            </w:r>
            <w:proofErr w:type="spellStart"/>
            <w:r w:rsidR="004D179C" w:rsidRPr="002A5D36">
              <w:t>Hoitukeen</w:t>
            </w:r>
            <w:proofErr w:type="spellEnd"/>
            <w:r w:rsidR="004D179C" w:rsidRPr="002A5D36">
              <w:t>.</w:t>
            </w:r>
          </w:p>
          <w:p w14:paraId="52A1FACD" w14:textId="35874117" w:rsidR="004D179C" w:rsidRDefault="00EC060A" w:rsidP="004D179C">
            <w:r>
              <w:t xml:space="preserve">- </w:t>
            </w:r>
            <w:r w:rsidR="004D179C" w:rsidRPr="002A5D36">
              <w:t>MRSA-kantajapotilaan hoito vastaanotolla.</w:t>
            </w:r>
          </w:p>
          <w:p w14:paraId="5D116B4A" w14:textId="77777777" w:rsidR="004D179C" w:rsidRPr="002A5D36" w:rsidRDefault="004D179C" w:rsidP="004D179C"/>
          <w:p w14:paraId="6805F520" w14:textId="03C520B9" w:rsidR="00C923A9" w:rsidRPr="00BE7B56" w:rsidRDefault="004D179C" w:rsidP="006D5BA0">
            <w:r w:rsidRPr="002A5D36">
              <w:t>Mittareina käytettiin henkilöstökyselyä haavahoitojen kuormituksesta ja haavahoitopotilaiden tyytyväisyyttä mittaavia kyselykaavakkeita ennen haavahoitopolun käynnistämistä</w:t>
            </w:r>
            <w:r w:rsidR="006D5BA0">
              <w:t xml:space="preserve"> ja sen jälkeen</w:t>
            </w:r>
            <w:r w:rsidRPr="002A5D36">
              <w:t xml:space="preserve">. </w:t>
            </w:r>
          </w:p>
        </w:tc>
      </w:tr>
      <w:tr w:rsidR="00BE7B56" w14:paraId="00C7C1DE" w14:textId="77777777" w:rsidTr="00E61433">
        <w:trPr>
          <w:trHeight w:val="142"/>
        </w:trPr>
        <w:tc>
          <w:tcPr>
            <w:tcW w:w="265" w:type="pct"/>
            <w:gridSpan w:val="2"/>
            <w:tcBorders>
              <w:top w:val="nil"/>
            </w:tcBorders>
          </w:tcPr>
          <w:p w14:paraId="70E3C33D" w14:textId="77777777" w:rsidR="00BE7B56" w:rsidRDefault="00BE7B56"/>
        </w:tc>
        <w:tc>
          <w:tcPr>
            <w:tcW w:w="4735" w:type="pct"/>
            <w:gridSpan w:val="3"/>
            <w:tcBorders>
              <w:top w:val="nil"/>
            </w:tcBorders>
          </w:tcPr>
          <w:p w14:paraId="6CC5F152" w14:textId="7F41FA90" w:rsidR="00BE7B56" w:rsidRDefault="00BE7B56"/>
        </w:tc>
      </w:tr>
      <w:tr w:rsidR="0008478C" w:rsidRPr="0008478C" w14:paraId="606A1B02" w14:textId="77777777" w:rsidTr="00BE7B56">
        <w:trPr>
          <w:cantSplit/>
          <w:trHeight w:hRule="exact" w:val="301"/>
        </w:trPr>
        <w:tc>
          <w:tcPr>
            <w:tcW w:w="5000" w:type="pct"/>
            <w:gridSpan w:val="5"/>
          </w:tcPr>
          <w:p w14:paraId="0A65047E" w14:textId="42ED0E51" w:rsidR="0008478C" w:rsidRPr="006D717C" w:rsidRDefault="00E441C4" w:rsidP="006D717C">
            <w:pPr>
              <w:rPr>
                <w:i/>
                <w:color w:val="FF0000"/>
              </w:rPr>
            </w:pPr>
            <w:r w:rsidRPr="00007BC5">
              <w:rPr>
                <w:i/>
              </w:rPr>
              <w:t>Tulokset</w:t>
            </w:r>
            <w:r w:rsidR="006D717C">
              <w:rPr>
                <w:i/>
              </w:rPr>
              <w:t xml:space="preserve"> </w:t>
            </w:r>
          </w:p>
        </w:tc>
      </w:tr>
      <w:tr w:rsidR="0008478C" w14:paraId="5C19980E" w14:textId="77777777" w:rsidTr="00E61433">
        <w:trPr>
          <w:trHeight w:val="3729"/>
        </w:trPr>
        <w:tc>
          <w:tcPr>
            <w:tcW w:w="273" w:type="pct"/>
            <w:gridSpan w:val="3"/>
          </w:tcPr>
          <w:p w14:paraId="619AFAC5" w14:textId="77777777" w:rsidR="0008478C" w:rsidRDefault="0008478C"/>
        </w:tc>
        <w:tc>
          <w:tcPr>
            <w:tcW w:w="4727" w:type="pct"/>
            <w:gridSpan w:val="2"/>
          </w:tcPr>
          <w:p w14:paraId="37FF2CAB" w14:textId="77777777" w:rsidR="00510F04" w:rsidRDefault="00510F04" w:rsidP="00BE7B56">
            <w:pPr>
              <w:rPr>
                <w:rFonts w:cstheme="minorHAnsi"/>
              </w:rPr>
            </w:pPr>
          </w:p>
          <w:p w14:paraId="59668EAC" w14:textId="2FD275D5" w:rsidR="005A526F" w:rsidRDefault="00C923A9" w:rsidP="00BE7B56">
            <w:pPr>
              <w:rPr>
                <w:rFonts w:cstheme="minorHAnsi"/>
              </w:rPr>
            </w:pPr>
            <w:r w:rsidRPr="00FB3F2F">
              <w:rPr>
                <w:rFonts w:cstheme="minorHAnsi"/>
              </w:rPr>
              <w:t xml:space="preserve">Haavapotilaan hoidon tehostaminen </w:t>
            </w:r>
            <w:r w:rsidR="005A526F">
              <w:rPr>
                <w:rFonts w:cstheme="minorHAnsi"/>
              </w:rPr>
              <w:t xml:space="preserve">ja hoidon jatkuvuuden tukeminen </w:t>
            </w:r>
            <w:r w:rsidRPr="00FB3F2F">
              <w:rPr>
                <w:rFonts w:cstheme="minorHAnsi"/>
              </w:rPr>
              <w:t xml:space="preserve">on vähentänyt työkuormitusta. Tällä ratkaisulla vähennetään </w:t>
            </w:r>
            <w:r w:rsidR="005A526F">
              <w:rPr>
                <w:rFonts w:cstheme="minorHAnsi"/>
              </w:rPr>
              <w:t xml:space="preserve">myös </w:t>
            </w:r>
            <w:r w:rsidRPr="00FB3F2F">
              <w:rPr>
                <w:rFonts w:cstheme="minorHAnsi"/>
              </w:rPr>
              <w:t>haavojen hoitoa päivystyksessä</w:t>
            </w:r>
            <w:r w:rsidR="00FB3F2F">
              <w:rPr>
                <w:rFonts w:cstheme="minorHAnsi"/>
              </w:rPr>
              <w:t xml:space="preserve">. </w:t>
            </w:r>
            <w:bookmarkStart w:id="0" w:name="_Hlk195165994"/>
            <w:r w:rsidR="00EC060A">
              <w:rPr>
                <w:rFonts w:cstheme="minorHAnsi"/>
              </w:rPr>
              <w:t>Kroonisten h</w:t>
            </w:r>
            <w:r w:rsidR="00FB3F2F" w:rsidRPr="00FB3F2F">
              <w:rPr>
                <w:rFonts w:cstheme="minorHAnsi"/>
              </w:rPr>
              <w:t xml:space="preserve">aavahoitopotilaiden oma </w:t>
            </w:r>
            <w:proofErr w:type="spellStart"/>
            <w:r w:rsidR="00FB3F2F" w:rsidRPr="00FB3F2F">
              <w:rPr>
                <w:rFonts w:cstheme="minorHAnsi"/>
              </w:rPr>
              <w:t>Kätsy</w:t>
            </w:r>
            <w:proofErr w:type="spellEnd"/>
            <w:r w:rsidR="00FB3F2F" w:rsidRPr="00FB3F2F">
              <w:rPr>
                <w:rFonts w:cstheme="minorHAnsi"/>
              </w:rPr>
              <w:t>-</w:t>
            </w:r>
            <w:r w:rsidR="005A526F" w:rsidRPr="00FB3F2F">
              <w:rPr>
                <w:rFonts w:cstheme="minorHAnsi"/>
              </w:rPr>
              <w:t>varasto</w:t>
            </w:r>
            <w:r w:rsidR="005A526F">
              <w:rPr>
                <w:rFonts w:cstheme="minorHAnsi"/>
              </w:rPr>
              <w:t xml:space="preserve"> </w:t>
            </w:r>
            <w:r w:rsidR="005A526F" w:rsidRPr="00FB3F2F">
              <w:rPr>
                <w:rFonts w:cstheme="minorHAnsi"/>
              </w:rPr>
              <w:t>on</w:t>
            </w:r>
            <w:r w:rsidR="00FB3F2F" w:rsidRPr="00FB3F2F">
              <w:rPr>
                <w:rFonts w:cstheme="minorHAnsi"/>
              </w:rPr>
              <w:t xml:space="preserve"> sujuvoittanut haavahoitajien työtä</w:t>
            </w:r>
            <w:r w:rsidR="00FB3F2F">
              <w:rPr>
                <w:rFonts w:cstheme="minorHAnsi"/>
              </w:rPr>
              <w:t xml:space="preserve"> ja</w:t>
            </w:r>
            <w:r w:rsidRPr="00FB3F2F">
              <w:rPr>
                <w:rFonts w:cstheme="minorHAnsi"/>
              </w:rPr>
              <w:t xml:space="preserve"> paran</w:t>
            </w:r>
            <w:r w:rsidR="00FB3F2F">
              <w:rPr>
                <w:rFonts w:cstheme="minorHAnsi"/>
              </w:rPr>
              <w:t>tunut</w:t>
            </w:r>
            <w:r w:rsidRPr="00FB3F2F">
              <w:rPr>
                <w:rFonts w:cstheme="minorHAnsi"/>
              </w:rPr>
              <w:t xml:space="preserve"> hoitajien työssäjaksamista.</w:t>
            </w:r>
            <w:bookmarkEnd w:id="0"/>
            <w:r w:rsidRPr="00FB3F2F">
              <w:rPr>
                <w:rFonts w:cstheme="minorHAnsi"/>
              </w:rPr>
              <w:t xml:space="preserve"> Hoidon jatkuvuus on parantunut.</w:t>
            </w:r>
          </w:p>
          <w:p w14:paraId="118FB98C" w14:textId="77777777" w:rsidR="005A526F" w:rsidRDefault="005A526F" w:rsidP="00BE7B56">
            <w:pPr>
              <w:rPr>
                <w:rFonts w:cstheme="minorHAnsi"/>
              </w:rPr>
            </w:pPr>
          </w:p>
          <w:p w14:paraId="51CDEAAD" w14:textId="77777777" w:rsidR="005A526F" w:rsidRPr="002A5D36" w:rsidRDefault="005A526F" w:rsidP="005A526F">
            <w:r w:rsidRPr="002A5D36">
              <w:t>Henkilöstökysely</w:t>
            </w:r>
            <w:r>
              <w:t xml:space="preserve"> haavapotilaiden kuormittavuudesta</w:t>
            </w:r>
            <w:r w:rsidRPr="002A5D36">
              <w:t xml:space="preserve">: </w:t>
            </w:r>
            <w:r w:rsidRPr="00EC060A">
              <w:t>Tulos ennen 14/16 (88 %) ja jälkeen: 6/9 (67 %)</w:t>
            </w:r>
          </w:p>
          <w:p w14:paraId="11935466" w14:textId="63B0DF3D" w:rsidR="00C923A9" w:rsidRPr="00FB3F2F" w:rsidRDefault="005A526F" w:rsidP="005A526F">
            <w:pPr>
              <w:rPr>
                <w:rFonts w:cstheme="minorHAnsi"/>
              </w:rPr>
            </w:pPr>
            <w:r w:rsidRPr="002A5D36">
              <w:t xml:space="preserve">Haavahoitopotilaiden tyytyväisyys: </w:t>
            </w:r>
            <w:r w:rsidRPr="00EC060A">
              <w:t>Tulos ennen 2/2 ja jälkeen: 2/2</w:t>
            </w:r>
            <w:r w:rsidR="00C923A9" w:rsidRPr="00FB3F2F">
              <w:rPr>
                <w:rFonts w:cstheme="minorHAnsi"/>
              </w:rPr>
              <w:br/>
            </w:r>
            <w:r w:rsidR="00C923A9" w:rsidRPr="00FB3F2F">
              <w:rPr>
                <w:rFonts w:cstheme="minorHAnsi"/>
              </w:rPr>
              <w:br/>
              <w:t xml:space="preserve">Mittauksen aikana potilaiden tyytyväisyys on pysynyt </w:t>
            </w:r>
            <w:r>
              <w:rPr>
                <w:rFonts w:cstheme="minorHAnsi"/>
              </w:rPr>
              <w:t>ennallaan, eli hyvänä</w:t>
            </w:r>
            <w:r w:rsidR="00C923A9" w:rsidRPr="00FB3F2F">
              <w:rPr>
                <w:rFonts w:cstheme="minorHAnsi"/>
              </w:rPr>
              <w:t>. Mittaustulosten perusteella voimme todeta, että kaikkien hoitajien kuormitus on vähentynyt.</w:t>
            </w:r>
            <w:r w:rsidR="004D179C">
              <w:rPr>
                <w:rFonts w:cstheme="minorHAnsi"/>
              </w:rPr>
              <w:t xml:space="preserve"> </w:t>
            </w:r>
          </w:p>
        </w:tc>
      </w:tr>
      <w:tr w:rsidR="0008478C" w:rsidRPr="0008478C" w14:paraId="4994C153" w14:textId="77777777" w:rsidTr="00BE7B56">
        <w:trPr>
          <w:cantSplit/>
          <w:trHeight w:hRule="exact" w:val="277"/>
        </w:trPr>
        <w:tc>
          <w:tcPr>
            <w:tcW w:w="5000" w:type="pct"/>
            <w:gridSpan w:val="5"/>
          </w:tcPr>
          <w:p w14:paraId="5CEB4A78" w14:textId="10EBF819" w:rsidR="0008478C" w:rsidRPr="00007BC5" w:rsidRDefault="00E441C4">
            <w:pPr>
              <w:rPr>
                <w:i/>
              </w:rPr>
            </w:pPr>
            <w:r w:rsidRPr="00007BC5">
              <w:rPr>
                <w:i/>
              </w:rPr>
              <w:lastRenderedPageBreak/>
              <w:t>Pohdinta</w:t>
            </w:r>
            <w:r w:rsidR="004337F5">
              <w:rPr>
                <w:i/>
              </w:rPr>
              <w:t xml:space="preserve"> </w:t>
            </w:r>
          </w:p>
        </w:tc>
      </w:tr>
      <w:tr w:rsidR="00BE7B56" w:rsidRPr="0008478C" w14:paraId="0D39E39D" w14:textId="77777777" w:rsidTr="00E61433">
        <w:trPr>
          <w:cantSplit/>
          <w:trHeight w:hRule="exact" w:val="3567"/>
        </w:trPr>
        <w:tc>
          <w:tcPr>
            <w:tcW w:w="273" w:type="pct"/>
            <w:gridSpan w:val="3"/>
          </w:tcPr>
          <w:p w14:paraId="6AC95DEC" w14:textId="77777777" w:rsidR="00BE7B56" w:rsidRPr="00007BC5" w:rsidRDefault="00BE7B56" w:rsidP="00BE7B56">
            <w:pPr>
              <w:rPr>
                <w:i/>
              </w:rPr>
            </w:pPr>
          </w:p>
        </w:tc>
        <w:tc>
          <w:tcPr>
            <w:tcW w:w="4727" w:type="pct"/>
            <w:gridSpan w:val="2"/>
          </w:tcPr>
          <w:p w14:paraId="1C208CDE" w14:textId="77777777" w:rsidR="00E61433" w:rsidRDefault="00E61433" w:rsidP="00E61433"/>
          <w:p w14:paraId="4482D0E7" w14:textId="25209E28" w:rsidR="00E61433" w:rsidRPr="00E61433" w:rsidRDefault="00E61433" w:rsidP="00E61433">
            <w:r w:rsidRPr="00E61433">
              <w:t xml:space="preserve">Työkuormitus on merkittävä ja yleinen ongelma monilla terveysasemilla. Kun resursseista on pulaa, tekijät mitkä tekevät työnteosta tehokkaampaa ja lisää hoidon jatkuvuutta, </w:t>
            </w:r>
            <w:r>
              <w:t>edesauttaa työssäjaksamista</w:t>
            </w:r>
            <w:r w:rsidRPr="00E61433">
              <w:t>.</w:t>
            </w:r>
          </w:p>
          <w:p w14:paraId="7C060922" w14:textId="77777777" w:rsidR="00E61433" w:rsidRDefault="00E61433" w:rsidP="00E61433"/>
          <w:p w14:paraId="6994F612" w14:textId="74681B61" w:rsidR="00E61433" w:rsidRPr="00E61433" w:rsidRDefault="00E61433" w:rsidP="00E61433">
            <w:pPr>
              <w:pStyle w:val="Luettelokappale"/>
              <w:numPr>
                <w:ilvl w:val="0"/>
                <w:numId w:val="8"/>
              </w:numPr>
            </w:pPr>
            <w:r w:rsidRPr="00E61433">
              <w:t>Hoidon laatu ja tulokset parantuvat.</w:t>
            </w:r>
          </w:p>
          <w:p w14:paraId="12B10DAC" w14:textId="77777777" w:rsidR="00E61433" w:rsidRPr="00E61433" w:rsidRDefault="00E61433" w:rsidP="00E61433">
            <w:pPr>
              <w:numPr>
                <w:ilvl w:val="0"/>
                <w:numId w:val="9"/>
              </w:numPr>
              <w:tabs>
                <w:tab w:val="left" w:pos="720"/>
              </w:tabs>
            </w:pPr>
            <w:r w:rsidRPr="00E61433">
              <w:t>Hoitohenkilöstön työssäjaksaminen on parantunut.</w:t>
            </w:r>
          </w:p>
          <w:p w14:paraId="2D664000" w14:textId="77777777" w:rsidR="00E61433" w:rsidRPr="00E61433" w:rsidRDefault="00E61433" w:rsidP="00E61433">
            <w:pPr>
              <w:numPr>
                <w:ilvl w:val="0"/>
                <w:numId w:val="9"/>
              </w:numPr>
              <w:tabs>
                <w:tab w:val="left" w:pos="720"/>
              </w:tabs>
            </w:pPr>
            <w:r w:rsidRPr="00E61433">
              <w:t>Työtyytyväisyys ja motivaatio ovat lisääntyneet, koska henkilöstö on voinut vaikuttaa muutokseen.</w:t>
            </w:r>
          </w:p>
          <w:p w14:paraId="46B20289" w14:textId="77777777" w:rsidR="00E61433" w:rsidRPr="00E61433" w:rsidRDefault="00E61433" w:rsidP="00E61433">
            <w:pPr>
              <w:numPr>
                <w:ilvl w:val="0"/>
                <w:numId w:val="9"/>
              </w:numPr>
              <w:tabs>
                <w:tab w:val="left" w:pos="720"/>
              </w:tabs>
            </w:pPr>
            <w:r w:rsidRPr="00E61433">
              <w:t>Jatketaan työkuormituksen mittaamista kyselylomakkeilla kahdesti vuodessa</w:t>
            </w:r>
          </w:p>
          <w:p w14:paraId="053604D7" w14:textId="77777777" w:rsidR="00E61433" w:rsidRDefault="00E61433" w:rsidP="00C923A9"/>
          <w:p w14:paraId="67399643" w14:textId="788E4690" w:rsidR="00C923A9" w:rsidRPr="008D4000" w:rsidRDefault="00C923A9" w:rsidP="00C923A9">
            <w:r w:rsidRPr="008D4000">
              <w:t>Jatkossa voitaisiin kehittää lääkärin roolia haavapotilaiden hoidossa:</w:t>
            </w:r>
          </w:p>
          <w:p w14:paraId="27467FED" w14:textId="77777777" w:rsidR="00C923A9" w:rsidRPr="008D4000" w:rsidRDefault="00C923A9" w:rsidP="00C923A9">
            <w:pPr>
              <w:numPr>
                <w:ilvl w:val="0"/>
                <w:numId w:val="5"/>
              </w:numPr>
              <w:spacing w:after="160" w:line="259" w:lineRule="auto"/>
            </w:pPr>
            <w:r w:rsidRPr="008D4000">
              <w:t>Diagnoosi, moniammatillinen yhteistyö, vastaanotto ja kliininen tutkimus.</w:t>
            </w:r>
          </w:p>
          <w:p w14:paraId="4A251F98" w14:textId="77777777" w:rsidR="00C923A9" w:rsidRPr="00BE7B56" w:rsidRDefault="00C923A9" w:rsidP="00BE7B56"/>
        </w:tc>
      </w:tr>
      <w:tr w:rsidR="00BE7B56" w14:paraId="5232344E" w14:textId="77777777" w:rsidTr="00BE7B56">
        <w:trPr>
          <w:trHeight w:val="275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0DDA5E7" w14:textId="2DB05403" w:rsidR="00BE7B56" w:rsidRPr="00EF5F92" w:rsidRDefault="00C923A9" w:rsidP="00BE7B56">
            <w:pPr>
              <w:rPr>
                <w:i/>
              </w:rPr>
            </w:pPr>
            <w:r>
              <w:rPr>
                <w:i/>
              </w:rPr>
              <w:t>annika.</w:t>
            </w:r>
            <w:r w:rsidR="0080078F">
              <w:rPr>
                <w:i/>
              </w:rPr>
              <w:t>haataja@pirha.fi</w:t>
            </w:r>
            <w:r>
              <w:rPr>
                <w:i/>
              </w:rPr>
              <w:t xml:space="preserve"> ja christel.biltoft@pirha.fi</w:t>
            </w:r>
          </w:p>
        </w:tc>
      </w:tr>
      <w:tr w:rsidR="00BE7B56" w14:paraId="3FF355D1" w14:textId="77777777" w:rsidTr="00BE7B56">
        <w:trPr>
          <w:trHeight w:val="439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</w:tcPr>
          <w:p w14:paraId="6B0D86AD" w14:textId="77777777" w:rsidR="00BE7B56" w:rsidRDefault="00BE7B56" w:rsidP="00BE7B56"/>
        </w:tc>
        <w:tc>
          <w:tcPr>
            <w:tcW w:w="475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0F48733" w14:textId="77777777" w:rsidR="00BE7B56" w:rsidRDefault="00BE7B56" w:rsidP="00BE7B56"/>
        </w:tc>
      </w:tr>
      <w:tr w:rsidR="00BE7B56" w14:paraId="1E5A9B4C" w14:textId="77777777" w:rsidTr="00BE7B56">
        <w:trPr>
          <w:trHeight w:val="1044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</w:tcPr>
          <w:p w14:paraId="753005CB" w14:textId="77777777" w:rsidR="00BE7B56" w:rsidRDefault="00BE7B56" w:rsidP="00BE7B56"/>
          <w:p w14:paraId="4E5B445E" w14:textId="38868E4D" w:rsidR="00BE7B56" w:rsidRDefault="00BE7B56" w:rsidP="00F65634"/>
        </w:tc>
      </w:tr>
    </w:tbl>
    <w:p w14:paraId="15048196" w14:textId="77777777" w:rsidR="00B563D3" w:rsidRDefault="00B563D3"/>
    <w:sectPr w:rsidR="00B563D3" w:rsidSect="00E441C4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044B"/>
    <w:multiLevelType w:val="hybridMultilevel"/>
    <w:tmpl w:val="F06CF88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3856FE"/>
    <w:multiLevelType w:val="multilevel"/>
    <w:tmpl w:val="170C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962DE"/>
    <w:multiLevelType w:val="hybridMultilevel"/>
    <w:tmpl w:val="6CBCF73E"/>
    <w:lvl w:ilvl="0" w:tplc="A9663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BE4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1C7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329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DE5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E9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8AC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E5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245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791C72"/>
    <w:multiLevelType w:val="multilevel"/>
    <w:tmpl w:val="D622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55487A"/>
    <w:multiLevelType w:val="hybridMultilevel"/>
    <w:tmpl w:val="B178BDCA"/>
    <w:lvl w:ilvl="0" w:tplc="BCD00D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D1BBD"/>
    <w:multiLevelType w:val="hybridMultilevel"/>
    <w:tmpl w:val="1D8E2C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C51D6"/>
    <w:multiLevelType w:val="multilevel"/>
    <w:tmpl w:val="A8C0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381C4C"/>
    <w:multiLevelType w:val="multilevel"/>
    <w:tmpl w:val="B18C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175EED"/>
    <w:multiLevelType w:val="multilevel"/>
    <w:tmpl w:val="C868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5355763">
    <w:abstractNumId w:val="1"/>
  </w:num>
  <w:num w:numId="2" w16cid:durableId="820005764">
    <w:abstractNumId w:val="8"/>
  </w:num>
  <w:num w:numId="3" w16cid:durableId="621419375">
    <w:abstractNumId w:val="6"/>
  </w:num>
  <w:num w:numId="4" w16cid:durableId="1893998815">
    <w:abstractNumId w:val="3"/>
  </w:num>
  <w:num w:numId="5" w16cid:durableId="1390150052">
    <w:abstractNumId w:val="7"/>
  </w:num>
  <w:num w:numId="6" w16cid:durableId="82800709">
    <w:abstractNumId w:val="2"/>
  </w:num>
  <w:num w:numId="7" w16cid:durableId="756902894">
    <w:abstractNumId w:val="4"/>
  </w:num>
  <w:num w:numId="8" w16cid:durableId="1549878329">
    <w:abstractNumId w:val="5"/>
  </w:num>
  <w:num w:numId="9" w16cid:durableId="136999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78C"/>
    <w:rsid w:val="00007BC5"/>
    <w:rsid w:val="00010CFD"/>
    <w:rsid w:val="00013CFC"/>
    <w:rsid w:val="0008478C"/>
    <w:rsid w:val="0008487D"/>
    <w:rsid w:val="001C2099"/>
    <w:rsid w:val="00220D5C"/>
    <w:rsid w:val="0022143B"/>
    <w:rsid w:val="00321D4D"/>
    <w:rsid w:val="003E3D74"/>
    <w:rsid w:val="00401F55"/>
    <w:rsid w:val="004337F5"/>
    <w:rsid w:val="004556A6"/>
    <w:rsid w:val="004D179C"/>
    <w:rsid w:val="00510F04"/>
    <w:rsid w:val="0058164D"/>
    <w:rsid w:val="005A526F"/>
    <w:rsid w:val="0064422A"/>
    <w:rsid w:val="00666147"/>
    <w:rsid w:val="006774A4"/>
    <w:rsid w:val="006848AC"/>
    <w:rsid w:val="006A24A8"/>
    <w:rsid w:val="006B025D"/>
    <w:rsid w:val="006D5BA0"/>
    <w:rsid w:val="006D717C"/>
    <w:rsid w:val="00747A84"/>
    <w:rsid w:val="0079770D"/>
    <w:rsid w:val="007A0F45"/>
    <w:rsid w:val="0080078F"/>
    <w:rsid w:val="0080208E"/>
    <w:rsid w:val="00844803"/>
    <w:rsid w:val="008F7CBD"/>
    <w:rsid w:val="00903626"/>
    <w:rsid w:val="009901F6"/>
    <w:rsid w:val="00AB3239"/>
    <w:rsid w:val="00AC2B75"/>
    <w:rsid w:val="00AC2CE6"/>
    <w:rsid w:val="00AE194B"/>
    <w:rsid w:val="00B23182"/>
    <w:rsid w:val="00B563D3"/>
    <w:rsid w:val="00B92DB8"/>
    <w:rsid w:val="00BD27B6"/>
    <w:rsid w:val="00BE7B56"/>
    <w:rsid w:val="00C923A9"/>
    <w:rsid w:val="00CA62C7"/>
    <w:rsid w:val="00CB4561"/>
    <w:rsid w:val="00D00CD1"/>
    <w:rsid w:val="00D43DE2"/>
    <w:rsid w:val="00DC77CE"/>
    <w:rsid w:val="00E0585F"/>
    <w:rsid w:val="00E40C6A"/>
    <w:rsid w:val="00E441C4"/>
    <w:rsid w:val="00E44EF3"/>
    <w:rsid w:val="00E61433"/>
    <w:rsid w:val="00E7644E"/>
    <w:rsid w:val="00EC060A"/>
    <w:rsid w:val="00EE5A6C"/>
    <w:rsid w:val="00EF5F92"/>
    <w:rsid w:val="00F3505F"/>
    <w:rsid w:val="00F65634"/>
    <w:rsid w:val="00FA5FD9"/>
    <w:rsid w:val="00FA65BA"/>
    <w:rsid w:val="00FB3F2F"/>
    <w:rsid w:val="00FE4EE3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2C005"/>
  <w15:docId w15:val="{C54D1FE0-46CD-4AAC-A4CE-A69A2419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563D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84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E5091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E509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E5091"/>
    <w:rPr>
      <w:rFonts w:ascii="Lucida Grande" w:hAnsi="Lucida Grande" w:cs="Lucida Grande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AB3239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3505F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E61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3731">
          <w:marLeft w:val="64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1038">
          <w:marLeft w:val="64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599">
          <w:marLeft w:val="64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2DD55-86D4-4EFF-969C-1899517B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Nurmijärven kunta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arto.virtanen</dc:creator>
  <cp:lastModifiedBy>Biltoft Christel</cp:lastModifiedBy>
  <cp:revision>2</cp:revision>
  <cp:lastPrinted>2025-04-15T05:12:00Z</cp:lastPrinted>
  <dcterms:created xsi:type="dcterms:W3CDTF">2025-04-22T14:43:00Z</dcterms:created>
  <dcterms:modified xsi:type="dcterms:W3CDTF">2025-04-22T14:43:00Z</dcterms:modified>
</cp:coreProperties>
</file>