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5000" w:type="pct"/>
        <w:tblLook w:val="04A0" w:firstRow="1" w:lastRow="0" w:firstColumn="1" w:lastColumn="0" w:noHBand="0" w:noVBand="1"/>
      </w:tblPr>
      <w:tblGrid>
        <w:gridCol w:w="506"/>
        <w:gridCol w:w="35"/>
        <w:gridCol w:w="16"/>
        <w:gridCol w:w="18"/>
        <w:gridCol w:w="9619"/>
      </w:tblGrid>
      <w:tr w:rsidR="0008478C" w:rsidRPr="00BD27B6" w14:paraId="2C082D06" w14:textId="77777777" w:rsidTr="7A4511E7">
        <w:tc>
          <w:tcPr>
            <w:tcW w:w="5000" w:type="pct"/>
            <w:gridSpan w:val="5"/>
            <w:tcBorders>
              <w:bottom w:val="single" w:sz="4" w:space="0" w:color="auto"/>
            </w:tcBorders>
          </w:tcPr>
          <w:p w14:paraId="3969D474" w14:textId="7178437B" w:rsidR="00E441C4" w:rsidRPr="00BE7B56" w:rsidRDefault="00341BC4" w:rsidP="0008478C">
            <w:pPr>
              <w:rPr>
                <w:caps/>
              </w:rPr>
            </w:pPr>
            <w:r w:rsidRPr="3ECD3A1B">
              <w:rPr>
                <w:caps/>
              </w:rPr>
              <w:t>H</w:t>
            </w:r>
            <w:r w:rsidR="56AA93EC" w:rsidRPr="3ECD3A1B">
              <w:rPr>
                <w:caps/>
              </w:rPr>
              <w:t>ÄMEENKYRÖ JA IKAALINEN</w:t>
            </w:r>
            <w:r w:rsidRPr="3ECD3A1B">
              <w:rPr>
                <w:caps/>
              </w:rPr>
              <w:t xml:space="preserve"> 2.0 </w:t>
            </w:r>
            <w:r w:rsidR="56AA93EC" w:rsidRPr="3ECD3A1B">
              <w:rPr>
                <w:caps/>
              </w:rPr>
              <w:t>-</w:t>
            </w:r>
            <w:r w:rsidR="56AA93EC" w:rsidRPr="1BC1A945">
              <w:rPr>
                <w:caps/>
              </w:rPr>
              <w:t xml:space="preserve"> </w:t>
            </w:r>
            <w:r w:rsidR="56AA93EC" w:rsidRPr="6E56A5A1">
              <w:rPr>
                <w:caps/>
              </w:rPr>
              <w:t xml:space="preserve">OMATYÖNTEKIJÄPROJEKTI </w:t>
            </w:r>
            <w:r w:rsidR="00745D57">
              <w:rPr>
                <w:caps/>
              </w:rPr>
              <w:t>Hämeenkyrössä</w:t>
            </w:r>
          </w:p>
        </w:tc>
      </w:tr>
      <w:tr w:rsidR="00EE5A6C" w14:paraId="2739719D" w14:textId="77777777" w:rsidTr="7A4511E7">
        <w:trPr>
          <w:trHeight w:val="421"/>
        </w:trPr>
        <w:tc>
          <w:tcPr>
            <w:tcW w:w="5000" w:type="pct"/>
            <w:gridSpan w:val="5"/>
            <w:tcBorders>
              <w:top w:val="single" w:sz="4" w:space="0" w:color="auto"/>
              <w:left w:val="single" w:sz="4" w:space="0" w:color="auto"/>
              <w:bottom w:val="single" w:sz="4" w:space="0" w:color="auto"/>
              <w:right w:val="single" w:sz="4" w:space="0" w:color="auto"/>
            </w:tcBorders>
          </w:tcPr>
          <w:p w14:paraId="2FF656CC" w14:textId="24D033A5" w:rsidR="00341BC4" w:rsidRDefault="00745D57" w:rsidP="006A24A8">
            <w:r>
              <w:t>Aino Jokinen</w:t>
            </w:r>
          </w:p>
          <w:p w14:paraId="0DE307D8" w14:textId="30E5C938" w:rsidR="00341BC4" w:rsidRDefault="00745D57" w:rsidP="006A24A8">
            <w:r>
              <w:t>Joonas Paakki</w:t>
            </w:r>
          </w:p>
          <w:p w14:paraId="50B41293" w14:textId="39D8A2AF" w:rsidR="00EE5A6C" w:rsidRDefault="00341BC4" w:rsidP="006A24A8">
            <w:r>
              <w:t>Hämeenkyrön terveyskeskus</w:t>
            </w:r>
            <w:r w:rsidR="006A24A8">
              <w:t xml:space="preserve"> </w:t>
            </w:r>
          </w:p>
        </w:tc>
      </w:tr>
      <w:tr w:rsidR="0008478C" w:rsidRPr="0008478C" w14:paraId="5CB9AF42" w14:textId="77777777" w:rsidTr="7A4511E7">
        <w:trPr>
          <w:cantSplit/>
          <w:trHeight w:hRule="exact" w:val="284"/>
        </w:trPr>
        <w:tc>
          <w:tcPr>
            <w:tcW w:w="5000" w:type="pct"/>
            <w:gridSpan w:val="5"/>
            <w:tcBorders>
              <w:top w:val="single" w:sz="4" w:space="0" w:color="auto"/>
            </w:tcBorders>
          </w:tcPr>
          <w:p w14:paraId="61C85033" w14:textId="2CE9261B" w:rsidR="0008478C" w:rsidRPr="00007BC5" w:rsidRDefault="00E441C4" w:rsidP="004337F5">
            <w:pPr>
              <w:rPr>
                <w:i/>
              </w:rPr>
            </w:pPr>
            <w:r w:rsidRPr="00007BC5">
              <w:rPr>
                <w:i/>
              </w:rPr>
              <w:t>Johdanto</w:t>
            </w:r>
          </w:p>
        </w:tc>
      </w:tr>
      <w:tr w:rsidR="00BE7B56" w14:paraId="045DFC74" w14:textId="77777777" w:rsidTr="7A4511E7">
        <w:trPr>
          <w:trHeight w:val="1138"/>
        </w:trPr>
        <w:tc>
          <w:tcPr>
            <w:tcW w:w="282" w:type="pct"/>
            <w:gridSpan w:val="4"/>
            <w:tcBorders>
              <w:bottom w:val="nil"/>
            </w:tcBorders>
          </w:tcPr>
          <w:p w14:paraId="5A85650C" w14:textId="77777777" w:rsidR="00BE7B56" w:rsidRDefault="00BE7B56"/>
        </w:tc>
        <w:tc>
          <w:tcPr>
            <w:tcW w:w="4718" w:type="pct"/>
            <w:tcBorders>
              <w:bottom w:val="nil"/>
            </w:tcBorders>
          </w:tcPr>
          <w:p w14:paraId="4A8250AE" w14:textId="6D3870C5" w:rsidR="00BE7B56" w:rsidRDefault="00745D57">
            <w:r w:rsidRPr="00745D57">
              <w:t xml:space="preserve">Tutkimusnäytön perusteella hoidon jatkuvuuden hyödyt ovat selkeät niin inhimillisestä kuin hoidon kustannustehokkuudenkin näkökulmasta. Olemme Hämeenkyrössä aloittaneet kehittämään omalääkäri ja -hoitaja työparimallia hoidon jatkuvuuden parantamiseksi. Hämeenkyrössä toimii kiireetön vastaanotto ja C-tason kiirevastaanotto, jossa työskentelee 9 lääkäriä ja 15 hoitajaa. Hämeenkyrön kunnassa on 10 300 asukasta. Hoidonjatkuvuutta mitataan kansainvälisesti </w:t>
            </w:r>
            <w:proofErr w:type="spellStart"/>
            <w:r w:rsidRPr="00745D57">
              <w:t>Continuity</w:t>
            </w:r>
            <w:proofErr w:type="spellEnd"/>
            <w:r w:rsidRPr="00745D57">
              <w:t xml:space="preserve"> of Care-indeksillä (COCI), joka on ollut Hämeenkyrössä </w:t>
            </w:r>
            <w:proofErr w:type="gramStart"/>
            <w:r w:rsidRPr="00745D57">
              <w:t>2020-2023</w:t>
            </w:r>
            <w:proofErr w:type="gramEnd"/>
            <w:r w:rsidRPr="00745D57">
              <w:t xml:space="preserve"> vuosina heikko (0,20), joten asian suhteen on runsaasti kehittämisen tarvetta.  </w:t>
            </w:r>
          </w:p>
        </w:tc>
      </w:tr>
      <w:tr w:rsidR="00BE7B56" w:rsidRPr="0008478C" w14:paraId="6D09D33B" w14:textId="77777777" w:rsidTr="7A4511E7">
        <w:trPr>
          <w:trHeight w:hRule="exact" w:val="257"/>
        </w:trPr>
        <w:tc>
          <w:tcPr>
            <w:tcW w:w="282" w:type="pct"/>
            <w:gridSpan w:val="4"/>
            <w:tcBorders>
              <w:top w:val="nil"/>
            </w:tcBorders>
          </w:tcPr>
          <w:p w14:paraId="24AAAE6E" w14:textId="77777777" w:rsidR="00BE7B56" w:rsidRPr="00007BC5" w:rsidRDefault="00BE7B56">
            <w:pPr>
              <w:rPr>
                <w:i/>
              </w:rPr>
            </w:pPr>
          </w:p>
        </w:tc>
        <w:tc>
          <w:tcPr>
            <w:tcW w:w="4718" w:type="pct"/>
            <w:tcBorders>
              <w:top w:val="nil"/>
            </w:tcBorders>
          </w:tcPr>
          <w:p w14:paraId="42F285F5" w14:textId="77777777" w:rsidR="00BE7B56" w:rsidRPr="00007BC5" w:rsidRDefault="00BE7B56">
            <w:pPr>
              <w:rPr>
                <w:i/>
              </w:rPr>
            </w:pPr>
          </w:p>
        </w:tc>
      </w:tr>
      <w:tr w:rsidR="00EE5A6C" w14:paraId="76D8AEDC" w14:textId="77777777" w:rsidTr="7A4511E7">
        <w:tc>
          <w:tcPr>
            <w:tcW w:w="5000" w:type="pct"/>
            <w:gridSpan w:val="5"/>
            <w:tcBorders>
              <w:bottom w:val="single" w:sz="4" w:space="0" w:color="auto"/>
            </w:tcBorders>
          </w:tcPr>
          <w:p w14:paraId="2CF9665C" w14:textId="20F93DAC" w:rsidR="00EE5A6C" w:rsidRDefault="00EE5A6C" w:rsidP="004337F5">
            <w:r w:rsidRPr="00007BC5">
              <w:rPr>
                <w:i/>
              </w:rPr>
              <w:t>Aineisto ja menetelmät</w:t>
            </w:r>
            <w:r w:rsidR="006D717C">
              <w:rPr>
                <w:i/>
              </w:rPr>
              <w:t xml:space="preserve"> </w:t>
            </w:r>
          </w:p>
        </w:tc>
      </w:tr>
      <w:tr w:rsidR="00BE7B56" w:rsidRPr="0008478C" w14:paraId="4799C33D" w14:textId="77777777" w:rsidTr="7A4511E7">
        <w:trPr>
          <w:cantSplit/>
          <w:trHeight w:hRule="exact" w:val="3687"/>
        </w:trPr>
        <w:tc>
          <w:tcPr>
            <w:tcW w:w="265" w:type="pct"/>
            <w:gridSpan w:val="2"/>
            <w:tcBorders>
              <w:top w:val="single" w:sz="4" w:space="0" w:color="auto"/>
              <w:bottom w:val="nil"/>
            </w:tcBorders>
          </w:tcPr>
          <w:p w14:paraId="71B92D26" w14:textId="77777777" w:rsidR="00BE7B56" w:rsidRPr="00007BC5" w:rsidRDefault="00BE7B56">
            <w:pPr>
              <w:rPr>
                <w:i/>
              </w:rPr>
            </w:pPr>
          </w:p>
        </w:tc>
        <w:tc>
          <w:tcPr>
            <w:tcW w:w="4735" w:type="pct"/>
            <w:gridSpan w:val="3"/>
            <w:tcBorders>
              <w:top w:val="single" w:sz="4" w:space="0" w:color="auto"/>
              <w:bottom w:val="nil"/>
            </w:tcBorders>
          </w:tcPr>
          <w:p w14:paraId="6805F520" w14:textId="19F38611" w:rsidR="00726A92" w:rsidRPr="0086029A" w:rsidRDefault="00745D57">
            <w:r w:rsidRPr="00745D57">
              <w:t xml:space="preserve">Alkuperäisenä suunnitelmana oli jakaa koko Hämeenkyrön väestö omatyöntekijöille, mutta väestön jakamisen periaatteet muutettiin sittemmin Pirkanmaan hyvinvointialueen (Pirha) yleisten linjausten mukaisiksi. Järjestimme omatyöparimalliin liittyen kaksi työpajaa, jossa kokosimme henkilöstön ajatuksia, ideoita ja huolia asiaan liittyen. Hämeenkyrön tiimissä tulee toimimaan 6 omalääkäri-hoitaja-työparia, joille nimetään väestöosuus </w:t>
            </w:r>
            <w:proofErr w:type="spellStart"/>
            <w:r w:rsidRPr="00745D57">
              <w:t>Pirhan</w:t>
            </w:r>
            <w:proofErr w:type="spellEnd"/>
            <w:r w:rsidRPr="00745D57">
              <w:t xml:space="preserve"> yleisten linjausten mukaisesti. Omatyöparien jakoon liittyen tehtiin </w:t>
            </w:r>
            <w:proofErr w:type="spellStart"/>
            <w:r w:rsidRPr="00745D57">
              <w:t>Forms</w:t>
            </w:r>
            <w:proofErr w:type="spellEnd"/>
            <w:r w:rsidRPr="00745D57">
              <w:t xml:space="preserve"> -kysely, jossa kartoitettiin henkilöstön toiveita, minkä perusteella jako toteutetaan. Puhelinliikenne ja hoidon tarpeen arviointi järjestetään siten, että puhelut ohjautuvat tiimeihin takaisinsoittoihin ensisijaisesti omahoitajille. Tiimien omahoitajien kautta potilaat ohjautuvat sitten omalääkärille. Omalääkärit avaavat joka päivälle kalenteriin ns. </w:t>
            </w:r>
            <w:proofErr w:type="spellStart"/>
            <w:r w:rsidRPr="00745D57">
              <w:t>subakuutteja</w:t>
            </w:r>
            <w:proofErr w:type="spellEnd"/>
            <w:r w:rsidRPr="00745D57">
              <w:t xml:space="preserve"> vastaanottoaikoja, jotka on tarkoitettu ensisijaisesti oman väestöosuuden potilaille. Tällä on tarkoitus keventää kiirevastaanoton painetta ja parantaa hoidon jatkuvuutta. </w:t>
            </w:r>
          </w:p>
        </w:tc>
      </w:tr>
      <w:tr w:rsidR="0008478C" w:rsidRPr="0008478C" w14:paraId="606A1B02" w14:textId="77777777" w:rsidTr="7A4511E7">
        <w:trPr>
          <w:cantSplit/>
          <w:trHeight w:hRule="exact" w:val="301"/>
        </w:trPr>
        <w:tc>
          <w:tcPr>
            <w:tcW w:w="5000" w:type="pct"/>
            <w:gridSpan w:val="5"/>
          </w:tcPr>
          <w:p w14:paraId="0A65047E" w14:textId="688C922A" w:rsidR="0008478C" w:rsidRPr="006D717C" w:rsidRDefault="00E441C4" w:rsidP="006D717C">
            <w:pPr>
              <w:rPr>
                <w:i/>
                <w:color w:val="FF0000"/>
              </w:rPr>
            </w:pPr>
            <w:r w:rsidRPr="00007BC5">
              <w:rPr>
                <w:i/>
              </w:rPr>
              <w:t>Tulokset</w:t>
            </w:r>
            <w:r w:rsidR="006D717C">
              <w:rPr>
                <w:i/>
              </w:rPr>
              <w:t xml:space="preserve"> </w:t>
            </w:r>
          </w:p>
        </w:tc>
      </w:tr>
      <w:tr w:rsidR="0008478C" w14:paraId="5C19980E" w14:textId="77777777" w:rsidTr="00745D57">
        <w:trPr>
          <w:trHeight w:val="1563"/>
        </w:trPr>
        <w:tc>
          <w:tcPr>
            <w:tcW w:w="273" w:type="pct"/>
            <w:gridSpan w:val="3"/>
          </w:tcPr>
          <w:p w14:paraId="619AFAC5" w14:textId="77777777" w:rsidR="0008478C" w:rsidRDefault="0008478C"/>
        </w:tc>
        <w:tc>
          <w:tcPr>
            <w:tcW w:w="4727" w:type="pct"/>
            <w:gridSpan w:val="2"/>
          </w:tcPr>
          <w:p w14:paraId="11935466" w14:textId="30F6BCC6" w:rsidR="00FE5091" w:rsidRDefault="00745D57" w:rsidP="00BE7B56">
            <w:r w:rsidRPr="00745D57">
              <w:t xml:space="preserve">Hoidon jatkuvuutta ei olla vielä päästy mittaamaan, koska toimintamallia ei olla vielä päästy ottamaan käytäntöön - tämä tulee tapahtumaan loppukeväästä 2025. Jatkossa voimme seurata päivittäisiä puhelumääriä ja kiirevastaanottokäyntien määrää. Näiden pitäisi </w:t>
            </w:r>
            <w:proofErr w:type="gramStart"/>
            <w:r w:rsidRPr="00745D57">
              <w:t>vähentyä</w:t>
            </w:r>
            <w:proofErr w:type="gramEnd"/>
            <w:r w:rsidRPr="00745D57">
              <w:t xml:space="preserve"> kun potilaiden luottamus hoitoon ja hoitoon pääsyyn kohenee. Lisäksi COC-indeksillä voidaan jatkossa seurata hoidon jatkuvuuden toteutumista. </w:t>
            </w:r>
          </w:p>
        </w:tc>
      </w:tr>
      <w:tr w:rsidR="0008478C" w:rsidRPr="0008478C" w14:paraId="4994C153" w14:textId="77777777" w:rsidTr="7A4511E7">
        <w:trPr>
          <w:cantSplit/>
          <w:trHeight w:hRule="exact" w:val="277"/>
        </w:trPr>
        <w:tc>
          <w:tcPr>
            <w:tcW w:w="5000" w:type="pct"/>
            <w:gridSpan w:val="5"/>
          </w:tcPr>
          <w:p w14:paraId="5CEB4A78" w14:textId="1CCC7057" w:rsidR="0008478C" w:rsidRPr="00007BC5" w:rsidRDefault="00E441C4">
            <w:pPr>
              <w:rPr>
                <w:i/>
              </w:rPr>
            </w:pPr>
            <w:r w:rsidRPr="00007BC5">
              <w:rPr>
                <w:i/>
              </w:rPr>
              <w:t>Pohdinta</w:t>
            </w:r>
            <w:r w:rsidR="004337F5">
              <w:rPr>
                <w:i/>
              </w:rPr>
              <w:t xml:space="preserve"> </w:t>
            </w:r>
          </w:p>
        </w:tc>
      </w:tr>
      <w:tr w:rsidR="00BE7B56" w:rsidRPr="0008478C" w14:paraId="0D39E39D" w14:textId="77777777" w:rsidTr="00745D57">
        <w:trPr>
          <w:cantSplit/>
          <w:trHeight w:hRule="exact" w:val="3254"/>
        </w:trPr>
        <w:tc>
          <w:tcPr>
            <w:tcW w:w="273" w:type="pct"/>
            <w:gridSpan w:val="3"/>
          </w:tcPr>
          <w:p w14:paraId="6AC95DEC" w14:textId="77777777" w:rsidR="00BE7B56" w:rsidRPr="00007BC5" w:rsidRDefault="00BE7B56" w:rsidP="00BE7B56">
            <w:pPr>
              <w:rPr>
                <w:i/>
              </w:rPr>
            </w:pPr>
          </w:p>
        </w:tc>
        <w:tc>
          <w:tcPr>
            <w:tcW w:w="4727" w:type="pct"/>
            <w:gridSpan w:val="2"/>
          </w:tcPr>
          <w:p w14:paraId="4A251F98" w14:textId="00AF4DA2" w:rsidR="00BE7B56" w:rsidRPr="00BE7B56" w:rsidRDefault="00745D57" w:rsidP="00BE7B56">
            <w:r w:rsidRPr="00745D57">
              <w:t>Omalääkäri ja -hoitaja -työparimallin paikallinen kehittäminen on osoittautunut haastavaksi, sillä Pirha on asettanut tiukat raamit kriteereistä ja siirtymisvaiheista omalääkärimalliin siirtymisessä. Alkuperäisen koko väestön jakamisen sijaan etenemme vaihe vaiheelta yhteisessä rintamassa suunnitelman mukaisesti. Varsinaisen kehittämistyön sijaan keskityimme lopulta lähinnä suunnittelemaan, miten malli saadaan ajettua sisään Hämeenkyrön sote-asemalle paikalliset toimintatavat, tietojärjestelmät, resurssit ja tilaratkaisut huomioiden. Tulevaisuuden haasteena näemme sen, että koko hyvinvointialueelle suunnitellaan yhtenäistä mallia, vaikka yhtenäisten mallien suunnittelu on osoittautunut käytännön tasolla haastavaksi jo Hämeenkyrön ja Ikaalisten sote-asemienkin välillä henkilöstön mitoituksen, tilaratkaisujen ja toiminnan laajuuden eroavaisuuksien vuoksi.  </w:t>
            </w:r>
          </w:p>
        </w:tc>
      </w:tr>
      <w:tr w:rsidR="00BE7B56" w14:paraId="5232344E" w14:textId="77777777" w:rsidTr="7A4511E7">
        <w:trPr>
          <w:trHeight w:val="275"/>
        </w:trPr>
        <w:tc>
          <w:tcPr>
            <w:tcW w:w="5000" w:type="pct"/>
            <w:gridSpan w:val="5"/>
            <w:tcBorders>
              <w:left w:val="single" w:sz="4" w:space="0" w:color="auto"/>
              <w:right w:val="single" w:sz="4" w:space="0" w:color="auto"/>
            </w:tcBorders>
          </w:tcPr>
          <w:p w14:paraId="00DDA5E7" w14:textId="77777777" w:rsidR="00BE7B56" w:rsidRPr="00EF5F92" w:rsidRDefault="00BE7B56" w:rsidP="00BE7B56">
            <w:pPr>
              <w:rPr>
                <w:i/>
              </w:rPr>
            </w:pPr>
            <w:r w:rsidRPr="00EF5F92">
              <w:rPr>
                <w:i/>
              </w:rPr>
              <w:t>Yhdyshenkilön nimi ja sähköpostiosoite</w:t>
            </w:r>
          </w:p>
        </w:tc>
      </w:tr>
      <w:tr w:rsidR="00BE7B56" w14:paraId="3FF355D1" w14:textId="77777777" w:rsidTr="7A4511E7">
        <w:trPr>
          <w:trHeight w:val="439"/>
        </w:trPr>
        <w:tc>
          <w:tcPr>
            <w:tcW w:w="248" w:type="pct"/>
            <w:tcBorders>
              <w:left w:val="single" w:sz="4" w:space="0" w:color="auto"/>
              <w:right w:val="single" w:sz="4" w:space="0" w:color="auto"/>
            </w:tcBorders>
          </w:tcPr>
          <w:p w14:paraId="6B0D86AD" w14:textId="77777777" w:rsidR="00BE7B56" w:rsidRDefault="00BE7B56" w:rsidP="00BE7B56"/>
        </w:tc>
        <w:tc>
          <w:tcPr>
            <w:tcW w:w="4752" w:type="pct"/>
            <w:gridSpan w:val="4"/>
            <w:tcBorders>
              <w:left w:val="single" w:sz="4" w:space="0" w:color="auto"/>
              <w:right w:val="single" w:sz="4" w:space="0" w:color="auto"/>
            </w:tcBorders>
          </w:tcPr>
          <w:p w14:paraId="00F48733" w14:textId="27984599" w:rsidR="00BE7B56" w:rsidRDefault="00745D57" w:rsidP="00BE7B56">
            <w:r w:rsidRPr="00745D57">
              <w:t>Aino Jokinen   aino.jokinen@pirha.fi </w:t>
            </w:r>
          </w:p>
        </w:tc>
      </w:tr>
      <w:tr w:rsidR="00BE7B56" w14:paraId="1E5A9B4C" w14:textId="77777777" w:rsidTr="7A4511E7">
        <w:trPr>
          <w:trHeight w:val="1044"/>
        </w:trPr>
        <w:tc>
          <w:tcPr>
            <w:tcW w:w="5000" w:type="pct"/>
            <w:gridSpan w:val="5"/>
            <w:tcBorders>
              <w:left w:val="nil"/>
              <w:bottom w:val="nil"/>
              <w:right w:val="nil"/>
            </w:tcBorders>
          </w:tcPr>
          <w:p w14:paraId="4E5B445E" w14:textId="30702868" w:rsidR="00BE7B56" w:rsidRDefault="00BE7B56" w:rsidP="00F65634"/>
        </w:tc>
      </w:tr>
    </w:tbl>
    <w:p w14:paraId="15048196" w14:textId="77777777" w:rsidR="00B563D3" w:rsidRDefault="00B563D3"/>
    <w:sectPr w:rsidR="00B563D3" w:rsidSect="00E441C4">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8C"/>
    <w:rsid w:val="00002EF6"/>
    <w:rsid w:val="00005300"/>
    <w:rsid w:val="00007BC5"/>
    <w:rsid w:val="00010CFD"/>
    <w:rsid w:val="00013CFC"/>
    <w:rsid w:val="00025694"/>
    <w:rsid w:val="00046564"/>
    <w:rsid w:val="000506A4"/>
    <w:rsid w:val="00061600"/>
    <w:rsid w:val="0008478C"/>
    <w:rsid w:val="0008487D"/>
    <w:rsid w:val="000A1AC9"/>
    <w:rsid w:val="000B4C43"/>
    <w:rsid w:val="00104AE3"/>
    <w:rsid w:val="00127081"/>
    <w:rsid w:val="00170394"/>
    <w:rsid w:val="00194749"/>
    <w:rsid w:val="001B0B7F"/>
    <w:rsid w:val="001C42BA"/>
    <w:rsid w:val="001E44C5"/>
    <w:rsid w:val="001F5A00"/>
    <w:rsid w:val="00220D5C"/>
    <w:rsid w:val="0022143B"/>
    <w:rsid w:val="00237256"/>
    <w:rsid w:val="00245CBF"/>
    <w:rsid w:val="002600B4"/>
    <w:rsid w:val="002836C1"/>
    <w:rsid w:val="002B69C8"/>
    <w:rsid w:val="002C2090"/>
    <w:rsid w:val="002D7937"/>
    <w:rsid w:val="002E2117"/>
    <w:rsid w:val="00321D4D"/>
    <w:rsid w:val="00323B02"/>
    <w:rsid w:val="00341BC4"/>
    <w:rsid w:val="003850DC"/>
    <w:rsid w:val="00393388"/>
    <w:rsid w:val="003E3D74"/>
    <w:rsid w:val="003E4BB4"/>
    <w:rsid w:val="00400839"/>
    <w:rsid w:val="00401F55"/>
    <w:rsid w:val="00423110"/>
    <w:rsid w:val="004337F5"/>
    <w:rsid w:val="004556A6"/>
    <w:rsid w:val="004735E1"/>
    <w:rsid w:val="00481AE4"/>
    <w:rsid w:val="00494703"/>
    <w:rsid w:val="004952FF"/>
    <w:rsid w:val="004D0728"/>
    <w:rsid w:val="004D6D7B"/>
    <w:rsid w:val="004E2239"/>
    <w:rsid w:val="004E6B83"/>
    <w:rsid w:val="004F0469"/>
    <w:rsid w:val="004F4752"/>
    <w:rsid w:val="004F7797"/>
    <w:rsid w:val="00560479"/>
    <w:rsid w:val="00591742"/>
    <w:rsid w:val="00592353"/>
    <w:rsid w:val="005A3A41"/>
    <w:rsid w:val="005B1256"/>
    <w:rsid w:val="005E2402"/>
    <w:rsid w:val="005F0905"/>
    <w:rsid w:val="005F6E4C"/>
    <w:rsid w:val="006040A1"/>
    <w:rsid w:val="006075E3"/>
    <w:rsid w:val="0061550A"/>
    <w:rsid w:val="0063237B"/>
    <w:rsid w:val="00665052"/>
    <w:rsid w:val="0066536C"/>
    <w:rsid w:val="00677012"/>
    <w:rsid w:val="006774A4"/>
    <w:rsid w:val="006848AC"/>
    <w:rsid w:val="00694ABC"/>
    <w:rsid w:val="006A24A8"/>
    <w:rsid w:val="006B38FF"/>
    <w:rsid w:val="006B5158"/>
    <w:rsid w:val="006B73C8"/>
    <w:rsid w:val="006D412E"/>
    <w:rsid w:val="006D717C"/>
    <w:rsid w:val="00712E64"/>
    <w:rsid w:val="00716CD6"/>
    <w:rsid w:val="00726A92"/>
    <w:rsid w:val="00745D57"/>
    <w:rsid w:val="00747A84"/>
    <w:rsid w:val="007526A8"/>
    <w:rsid w:val="00781E20"/>
    <w:rsid w:val="00795565"/>
    <w:rsid w:val="0079558D"/>
    <w:rsid w:val="0079770D"/>
    <w:rsid w:val="007A0F45"/>
    <w:rsid w:val="007A7787"/>
    <w:rsid w:val="007B329C"/>
    <w:rsid w:val="007E0472"/>
    <w:rsid w:val="007F2BFE"/>
    <w:rsid w:val="00802CE6"/>
    <w:rsid w:val="00832FCF"/>
    <w:rsid w:val="008358CF"/>
    <w:rsid w:val="0084256F"/>
    <w:rsid w:val="00844803"/>
    <w:rsid w:val="00852FEC"/>
    <w:rsid w:val="0086029A"/>
    <w:rsid w:val="00870A7E"/>
    <w:rsid w:val="00884108"/>
    <w:rsid w:val="00891610"/>
    <w:rsid w:val="008A7933"/>
    <w:rsid w:val="008B6BD6"/>
    <w:rsid w:val="008E00A3"/>
    <w:rsid w:val="008E6E5F"/>
    <w:rsid w:val="00903626"/>
    <w:rsid w:val="009037BA"/>
    <w:rsid w:val="00924BD3"/>
    <w:rsid w:val="00937C9F"/>
    <w:rsid w:val="00943F48"/>
    <w:rsid w:val="00971437"/>
    <w:rsid w:val="009901F6"/>
    <w:rsid w:val="009A1792"/>
    <w:rsid w:val="009A7E1B"/>
    <w:rsid w:val="009B2419"/>
    <w:rsid w:val="009B4855"/>
    <w:rsid w:val="009C5921"/>
    <w:rsid w:val="009D2702"/>
    <w:rsid w:val="00A04966"/>
    <w:rsid w:val="00A05864"/>
    <w:rsid w:val="00A266A1"/>
    <w:rsid w:val="00A27B6A"/>
    <w:rsid w:val="00A8070D"/>
    <w:rsid w:val="00A910E9"/>
    <w:rsid w:val="00A93AA3"/>
    <w:rsid w:val="00AB3239"/>
    <w:rsid w:val="00AC5149"/>
    <w:rsid w:val="00AD1791"/>
    <w:rsid w:val="00AD321A"/>
    <w:rsid w:val="00AD64E9"/>
    <w:rsid w:val="00AE037B"/>
    <w:rsid w:val="00AE194B"/>
    <w:rsid w:val="00AE7D8D"/>
    <w:rsid w:val="00B00603"/>
    <w:rsid w:val="00B052B8"/>
    <w:rsid w:val="00B11115"/>
    <w:rsid w:val="00B15CFC"/>
    <w:rsid w:val="00B34D6C"/>
    <w:rsid w:val="00B36279"/>
    <w:rsid w:val="00B563D3"/>
    <w:rsid w:val="00B67A78"/>
    <w:rsid w:val="00B92DB8"/>
    <w:rsid w:val="00B95221"/>
    <w:rsid w:val="00BC4F60"/>
    <w:rsid w:val="00BD27B6"/>
    <w:rsid w:val="00BE7B56"/>
    <w:rsid w:val="00BF61EB"/>
    <w:rsid w:val="00C27439"/>
    <w:rsid w:val="00C3082F"/>
    <w:rsid w:val="00C46848"/>
    <w:rsid w:val="00C56086"/>
    <w:rsid w:val="00CE73EC"/>
    <w:rsid w:val="00D13D9C"/>
    <w:rsid w:val="00D41A5A"/>
    <w:rsid w:val="00D43DE2"/>
    <w:rsid w:val="00D54562"/>
    <w:rsid w:val="00D910BB"/>
    <w:rsid w:val="00DA593D"/>
    <w:rsid w:val="00DC77CE"/>
    <w:rsid w:val="00DE686B"/>
    <w:rsid w:val="00E0585F"/>
    <w:rsid w:val="00E155FD"/>
    <w:rsid w:val="00E25CEA"/>
    <w:rsid w:val="00E314BF"/>
    <w:rsid w:val="00E331E3"/>
    <w:rsid w:val="00E441C4"/>
    <w:rsid w:val="00E44EF3"/>
    <w:rsid w:val="00E501B7"/>
    <w:rsid w:val="00E5580E"/>
    <w:rsid w:val="00E751E4"/>
    <w:rsid w:val="00E7644E"/>
    <w:rsid w:val="00E80EE7"/>
    <w:rsid w:val="00E82A2A"/>
    <w:rsid w:val="00E83F25"/>
    <w:rsid w:val="00E86925"/>
    <w:rsid w:val="00E9154A"/>
    <w:rsid w:val="00EA4F30"/>
    <w:rsid w:val="00EB127D"/>
    <w:rsid w:val="00EB3DC0"/>
    <w:rsid w:val="00EE5A6C"/>
    <w:rsid w:val="00EE7376"/>
    <w:rsid w:val="00EF5F92"/>
    <w:rsid w:val="00F326ED"/>
    <w:rsid w:val="00F3505F"/>
    <w:rsid w:val="00F65634"/>
    <w:rsid w:val="00F675CC"/>
    <w:rsid w:val="00FA65BA"/>
    <w:rsid w:val="00FB47A2"/>
    <w:rsid w:val="00FD32BE"/>
    <w:rsid w:val="00FE4EE3"/>
    <w:rsid w:val="00FE5091"/>
    <w:rsid w:val="01866200"/>
    <w:rsid w:val="0308B363"/>
    <w:rsid w:val="045C0CF3"/>
    <w:rsid w:val="0501CB2E"/>
    <w:rsid w:val="092D2F8C"/>
    <w:rsid w:val="096B30CC"/>
    <w:rsid w:val="0C5D91F9"/>
    <w:rsid w:val="0C7103A5"/>
    <w:rsid w:val="0CA2E220"/>
    <w:rsid w:val="0D71195B"/>
    <w:rsid w:val="0D891503"/>
    <w:rsid w:val="11108397"/>
    <w:rsid w:val="11E966AF"/>
    <w:rsid w:val="1332F8DA"/>
    <w:rsid w:val="1482F224"/>
    <w:rsid w:val="19BFC835"/>
    <w:rsid w:val="1AF19761"/>
    <w:rsid w:val="1BC1A945"/>
    <w:rsid w:val="1C04B044"/>
    <w:rsid w:val="1C9B689E"/>
    <w:rsid w:val="2046AF6C"/>
    <w:rsid w:val="20E0F5F0"/>
    <w:rsid w:val="26137FB5"/>
    <w:rsid w:val="26E6392C"/>
    <w:rsid w:val="27FFB40F"/>
    <w:rsid w:val="2A2C8706"/>
    <w:rsid w:val="2DB422EE"/>
    <w:rsid w:val="30F06386"/>
    <w:rsid w:val="321B9684"/>
    <w:rsid w:val="3B925DA2"/>
    <w:rsid w:val="3C42D72E"/>
    <w:rsid w:val="3EC13414"/>
    <w:rsid w:val="3ECD3A1B"/>
    <w:rsid w:val="42A59E51"/>
    <w:rsid w:val="44246C54"/>
    <w:rsid w:val="46FEBAC6"/>
    <w:rsid w:val="4770F3D6"/>
    <w:rsid w:val="48350BB0"/>
    <w:rsid w:val="49B60E22"/>
    <w:rsid w:val="4AF88B2F"/>
    <w:rsid w:val="4BA9ECBA"/>
    <w:rsid w:val="4D3EBA55"/>
    <w:rsid w:val="4DC2E9C3"/>
    <w:rsid w:val="52F55C29"/>
    <w:rsid w:val="538292DD"/>
    <w:rsid w:val="53C00B8A"/>
    <w:rsid w:val="53C60F34"/>
    <w:rsid w:val="54C4AF2D"/>
    <w:rsid w:val="56652AD1"/>
    <w:rsid w:val="567219BA"/>
    <w:rsid w:val="56AA93EC"/>
    <w:rsid w:val="5857C37A"/>
    <w:rsid w:val="5A27F14C"/>
    <w:rsid w:val="5B39118F"/>
    <w:rsid w:val="5B4FFD90"/>
    <w:rsid w:val="5C398CD9"/>
    <w:rsid w:val="5C3DF3D9"/>
    <w:rsid w:val="5E8DF87A"/>
    <w:rsid w:val="5EF95C5C"/>
    <w:rsid w:val="5F728869"/>
    <w:rsid w:val="62BFE50B"/>
    <w:rsid w:val="62CCFB92"/>
    <w:rsid w:val="63E6DA98"/>
    <w:rsid w:val="64614879"/>
    <w:rsid w:val="6488CE9E"/>
    <w:rsid w:val="67E101D8"/>
    <w:rsid w:val="68F1A864"/>
    <w:rsid w:val="6BE824EA"/>
    <w:rsid w:val="6C2C50C1"/>
    <w:rsid w:val="6E54BE6C"/>
    <w:rsid w:val="6E56A5A1"/>
    <w:rsid w:val="705A84D8"/>
    <w:rsid w:val="7145A74F"/>
    <w:rsid w:val="71BF4268"/>
    <w:rsid w:val="72BFA9C5"/>
    <w:rsid w:val="73620748"/>
    <w:rsid w:val="7841C771"/>
    <w:rsid w:val="78D3E54B"/>
    <w:rsid w:val="7A4511E7"/>
    <w:rsid w:val="7C99E3A8"/>
    <w:rsid w:val="7DB5A910"/>
    <w:rsid w:val="7FC9D4C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2C005"/>
  <w15:docId w15:val="{F3F10DDA-D9BB-457D-878D-1C68304D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563D3"/>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084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E5091"/>
    <w:rPr>
      <w:color w:val="808080"/>
    </w:rPr>
  </w:style>
  <w:style w:type="paragraph" w:styleId="Seliteteksti">
    <w:name w:val="Balloon Text"/>
    <w:basedOn w:val="Normaali"/>
    <w:link w:val="SelitetekstiChar"/>
    <w:uiPriority w:val="99"/>
    <w:semiHidden/>
    <w:unhideWhenUsed/>
    <w:rsid w:val="00FE5091"/>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FE5091"/>
    <w:rPr>
      <w:rFonts w:ascii="Lucida Grande" w:hAnsi="Lucida Grande" w:cs="Lucida Grande"/>
      <w:sz w:val="18"/>
      <w:szCs w:val="18"/>
    </w:rPr>
  </w:style>
  <w:style w:type="character" w:styleId="Hyperlinkki">
    <w:name w:val="Hyperlink"/>
    <w:basedOn w:val="Kappaleenoletusfontti"/>
    <w:uiPriority w:val="99"/>
    <w:unhideWhenUsed/>
    <w:rsid w:val="00AB3239"/>
    <w:rPr>
      <w:color w:val="0000FF" w:themeColor="hyperlink"/>
      <w:u w:val="single"/>
    </w:rPr>
  </w:style>
  <w:style w:type="character" w:styleId="Ratkaisematonmaininta">
    <w:name w:val="Unresolved Mention"/>
    <w:basedOn w:val="Kappaleenoletusfontti"/>
    <w:uiPriority w:val="99"/>
    <w:semiHidden/>
    <w:unhideWhenUsed/>
    <w:rsid w:val="00F35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2DD55-86D4-4EFF-969C-1899517BF451}">
  <ds:schemaRefs>
    <ds:schemaRef ds:uri="http://schemas.openxmlformats.org/officeDocument/2006/bibliography"/>
  </ds:schemaRefs>
</ds:datastoreItem>
</file>

<file path=docMetadata/LabelInfo.xml><?xml version="1.0" encoding="utf-8"?>
<clbl:labelList xmlns:clbl="http://schemas.microsoft.com/office/2020/mipLabelMetadata">
  <clbl:label id="{89a9328c-5e5c-4ef5-a2c3-4dd39b5d8171}" enabled="0" method="" siteId="{89a9328c-5e5c-4ef5-a2c3-4dd39b5d817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2867</Characters>
  <Application>Microsoft Office Word</Application>
  <DocSecurity>0</DocSecurity>
  <Lines>23</Lines>
  <Paragraphs>6</Paragraphs>
  <ScaleCrop>false</ScaleCrop>
  <Company>Nurmijärven kunta</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arto.virtanen</dc:creator>
  <cp:keywords/>
  <cp:lastModifiedBy>Paakki Joonas</cp:lastModifiedBy>
  <cp:revision>2</cp:revision>
  <dcterms:created xsi:type="dcterms:W3CDTF">2025-05-08T11:57:00Z</dcterms:created>
  <dcterms:modified xsi:type="dcterms:W3CDTF">2025-05-08T11:57:00Z</dcterms:modified>
</cp:coreProperties>
</file>